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8A2E4" w14:textId="171B26EF" w:rsidR="00100CEC" w:rsidRPr="007324AC" w:rsidRDefault="00100CEC" w:rsidP="00100CEC">
      <w:pPr>
        <w:pStyle w:val="Title"/>
        <w:rPr>
          <w:rFonts w:ascii="Arial" w:hAnsi="Arial" w:cs="Arial"/>
          <w:color w:val="auto"/>
          <w:sz w:val="48"/>
          <w:szCs w:val="48"/>
        </w:rPr>
      </w:pPr>
      <w:r w:rsidRPr="007324AC">
        <w:rPr>
          <w:rFonts w:ascii="Arial" w:hAnsi="Arial" w:cs="Arial"/>
          <w:color w:val="auto"/>
          <w:sz w:val="48"/>
          <w:szCs w:val="48"/>
        </w:rPr>
        <w:t xml:space="preserve">Emergency Solutions Grants </w:t>
      </w:r>
      <w:r w:rsidR="0052239A">
        <w:rPr>
          <w:rFonts w:ascii="Arial" w:hAnsi="Arial" w:cs="Arial"/>
          <w:color w:val="auto"/>
          <w:sz w:val="48"/>
          <w:szCs w:val="48"/>
        </w:rPr>
        <w:t>RUSH</w:t>
      </w:r>
      <w:r w:rsidR="007C2057">
        <w:rPr>
          <w:rFonts w:ascii="Arial" w:hAnsi="Arial" w:cs="Arial"/>
          <w:color w:val="auto"/>
          <w:sz w:val="48"/>
          <w:szCs w:val="48"/>
        </w:rPr>
        <w:t>2</w:t>
      </w:r>
    </w:p>
    <w:p w14:paraId="2ADDCA4A" w14:textId="1204F042" w:rsidR="00100CEC" w:rsidRPr="007324AC" w:rsidRDefault="00100CEC" w:rsidP="00100CEC">
      <w:pPr>
        <w:pStyle w:val="Title"/>
        <w:rPr>
          <w:rFonts w:ascii="Arial" w:hAnsi="Arial" w:cs="Arial"/>
          <w:color w:val="auto"/>
          <w:sz w:val="48"/>
          <w:szCs w:val="48"/>
        </w:rPr>
      </w:pPr>
      <w:r w:rsidRPr="007324AC">
        <w:rPr>
          <w:rFonts w:ascii="Arial" w:hAnsi="Arial" w:cs="Arial"/>
          <w:color w:val="auto"/>
          <w:sz w:val="48"/>
          <w:szCs w:val="48"/>
        </w:rPr>
        <w:t>Ap</w:t>
      </w:r>
      <w:r w:rsidR="00BB1DE7">
        <w:rPr>
          <w:rFonts w:ascii="Arial" w:hAnsi="Arial" w:cs="Arial"/>
          <w:color w:val="auto"/>
          <w:sz w:val="48"/>
          <w:szCs w:val="48"/>
        </w:rPr>
        <w:t>p</w:t>
      </w:r>
      <w:r w:rsidRPr="007324AC">
        <w:rPr>
          <w:rFonts w:ascii="Arial" w:hAnsi="Arial" w:cs="Arial"/>
          <w:color w:val="auto"/>
          <w:sz w:val="48"/>
          <w:szCs w:val="48"/>
        </w:rPr>
        <w:t xml:space="preserve">lication </w:t>
      </w:r>
      <w:r w:rsidR="00E00A3D" w:rsidRPr="007324AC">
        <w:rPr>
          <w:rFonts w:ascii="Arial" w:hAnsi="Arial" w:cs="Arial"/>
          <w:color w:val="auto"/>
          <w:sz w:val="48"/>
          <w:szCs w:val="48"/>
        </w:rPr>
        <w:t>Information</w:t>
      </w:r>
      <w:r w:rsidRPr="007324AC">
        <w:rPr>
          <w:rFonts w:ascii="Arial" w:hAnsi="Arial" w:cs="Arial"/>
          <w:color w:val="auto"/>
          <w:sz w:val="48"/>
          <w:szCs w:val="48"/>
        </w:rPr>
        <w:t xml:space="preserve"> Packet</w:t>
      </w:r>
    </w:p>
    <w:p w14:paraId="19311DE1" w14:textId="7AA3C786" w:rsidR="00100CEC" w:rsidRDefault="00E067D1" w:rsidP="00481D11">
      <w:pPr>
        <w:jc w:val="center"/>
        <w:rPr>
          <w:rFonts w:ascii="Arial" w:hAnsi="Arial" w:cs="Arial"/>
        </w:rPr>
      </w:pPr>
      <w:r>
        <w:rPr>
          <w:rFonts w:ascii="Arial" w:hAnsi="Arial" w:cs="Arial"/>
        </w:rPr>
        <w:t>May 6</w:t>
      </w:r>
      <w:r w:rsidR="0052239A">
        <w:rPr>
          <w:rFonts w:ascii="Arial" w:hAnsi="Arial" w:cs="Arial"/>
        </w:rPr>
        <w:t>, 2025</w:t>
      </w:r>
    </w:p>
    <w:p w14:paraId="004A933A" w14:textId="77777777" w:rsidR="00481D11" w:rsidRPr="006B0EB3" w:rsidRDefault="00481D11" w:rsidP="00100CEC">
      <w:pPr>
        <w:rPr>
          <w:rFonts w:ascii="Arial" w:hAnsi="Arial" w:cs="Arial"/>
        </w:rPr>
      </w:pPr>
    </w:p>
    <w:p w14:paraId="0C53F5CA" w14:textId="3B310D02" w:rsidR="00100CEC" w:rsidRPr="00876C1E" w:rsidRDefault="00100CEC" w:rsidP="006A4A75">
      <w:pPr>
        <w:jc w:val="center"/>
        <w:rPr>
          <w:rStyle w:val="SubtleEmphasis"/>
          <w:rFonts w:ascii="Arial" w:hAnsi="Arial" w:cs="Arial"/>
          <w:i w:val="0"/>
          <w:iCs/>
        </w:rPr>
      </w:pPr>
      <w:r w:rsidRPr="00876C1E">
        <w:rPr>
          <w:rStyle w:val="SubtleEmphasis"/>
          <w:rFonts w:ascii="Arial" w:hAnsi="Arial" w:cs="Arial"/>
          <w:i w:val="0"/>
          <w:iCs/>
        </w:rPr>
        <w:t>North Carolina Department of Health and Human Services</w:t>
      </w:r>
      <w:r w:rsidR="0027248C">
        <w:rPr>
          <w:rStyle w:val="SubtleEmphasis"/>
          <w:rFonts w:ascii="Arial" w:hAnsi="Arial" w:cs="Arial"/>
          <w:i w:val="0"/>
          <w:iCs/>
        </w:rPr>
        <w:t xml:space="preserve"> </w:t>
      </w:r>
      <w:r w:rsidRPr="00876C1E">
        <w:rPr>
          <w:rStyle w:val="SubtleEmphasis"/>
          <w:rFonts w:ascii="Arial" w:hAnsi="Arial" w:cs="Arial"/>
          <w:i w:val="0"/>
          <w:iCs/>
        </w:rPr>
        <w:t>Division of Aging</w:t>
      </w:r>
    </w:p>
    <w:p w14:paraId="0C0910F1" w14:textId="77777777" w:rsidR="00100CEC" w:rsidRPr="006B0EB3" w:rsidRDefault="00100CEC" w:rsidP="00100CEC">
      <w:pPr>
        <w:rPr>
          <w:rFonts w:ascii="Arial" w:hAnsi="Arial" w:cs="Arial"/>
          <w:b/>
        </w:rPr>
      </w:pPr>
    </w:p>
    <w:p w14:paraId="52DB96C3" w14:textId="77777777" w:rsidR="00100CEC" w:rsidRPr="006B0EB3" w:rsidRDefault="00100CEC" w:rsidP="00D76115">
      <w:pPr>
        <w:rPr>
          <w:rFonts w:ascii="Arial" w:hAnsi="Arial" w:cs="Arial"/>
          <w:b/>
        </w:rPr>
      </w:pPr>
    </w:p>
    <w:p w14:paraId="4D338CEF" w14:textId="77777777" w:rsidR="00100CEC" w:rsidRPr="00A324D5" w:rsidRDefault="00100CEC" w:rsidP="00100CEC">
      <w:pPr>
        <w:jc w:val="center"/>
        <w:rPr>
          <w:rFonts w:ascii="Arial" w:hAnsi="Arial" w:cs="Arial"/>
          <w:b/>
          <w:color w:val="FF0000"/>
          <w:sz w:val="28"/>
          <w:szCs w:val="28"/>
        </w:rPr>
      </w:pPr>
      <w:r w:rsidRPr="00A324D5">
        <w:rPr>
          <w:rFonts w:ascii="Arial" w:hAnsi="Arial" w:cs="Arial"/>
          <w:b/>
          <w:sz w:val="28"/>
          <w:szCs w:val="28"/>
        </w:rPr>
        <w:t>Please note that funding of applications submitted in response to thi</w:t>
      </w:r>
      <w:r w:rsidR="00F447C4" w:rsidRPr="00A324D5">
        <w:rPr>
          <w:rFonts w:ascii="Arial" w:hAnsi="Arial" w:cs="Arial"/>
          <w:b/>
          <w:sz w:val="28"/>
          <w:szCs w:val="28"/>
        </w:rPr>
        <w:t>s Request for Ap</w:t>
      </w:r>
      <w:r w:rsidRPr="00A324D5">
        <w:rPr>
          <w:rFonts w:ascii="Arial" w:hAnsi="Arial" w:cs="Arial"/>
          <w:b/>
          <w:sz w:val="28"/>
          <w:szCs w:val="28"/>
        </w:rPr>
        <w:t xml:space="preserve">plications is contingent upon the State receiving funds from the US Dept. of Housing and Urban Development (HUD). </w:t>
      </w:r>
    </w:p>
    <w:p w14:paraId="4DB27B59" w14:textId="77777777" w:rsidR="00100CEC" w:rsidRPr="00A324D5" w:rsidRDefault="00100CEC" w:rsidP="00100CEC">
      <w:pPr>
        <w:jc w:val="center"/>
        <w:rPr>
          <w:rFonts w:ascii="Arial" w:hAnsi="Arial" w:cs="Arial"/>
          <w:sz w:val="28"/>
          <w:szCs w:val="28"/>
        </w:rPr>
      </w:pPr>
    </w:p>
    <w:p w14:paraId="6ACA41A9" w14:textId="77777777" w:rsidR="00481D11" w:rsidRDefault="0008122B" w:rsidP="00100CEC">
      <w:pPr>
        <w:jc w:val="center"/>
        <w:rPr>
          <w:rFonts w:ascii="Arial" w:hAnsi="Arial" w:cs="Arial"/>
          <w:b/>
          <w:sz w:val="28"/>
          <w:szCs w:val="28"/>
        </w:rPr>
      </w:pPr>
      <w:r w:rsidRPr="00A324D5">
        <w:rPr>
          <w:rFonts w:ascii="Arial" w:hAnsi="Arial" w:cs="Arial"/>
          <w:b/>
          <w:sz w:val="28"/>
          <w:szCs w:val="28"/>
        </w:rPr>
        <w:t>Applications</w:t>
      </w:r>
      <w:r w:rsidR="00100CEC" w:rsidRPr="00A324D5">
        <w:rPr>
          <w:rFonts w:ascii="Arial" w:hAnsi="Arial" w:cs="Arial"/>
          <w:b/>
          <w:sz w:val="28"/>
          <w:szCs w:val="28"/>
        </w:rPr>
        <w:t xml:space="preserve"> </w:t>
      </w:r>
      <w:r w:rsidR="00B90273" w:rsidRPr="00A324D5">
        <w:rPr>
          <w:rFonts w:ascii="Arial" w:hAnsi="Arial" w:cs="Arial"/>
          <w:b/>
          <w:sz w:val="28"/>
          <w:szCs w:val="28"/>
        </w:rPr>
        <w:t>must be</w:t>
      </w:r>
      <w:r w:rsidR="00481D11">
        <w:rPr>
          <w:rFonts w:ascii="Arial" w:hAnsi="Arial" w:cs="Arial"/>
          <w:b/>
          <w:sz w:val="28"/>
          <w:szCs w:val="28"/>
        </w:rPr>
        <w:t xml:space="preserve"> submitted no later than </w:t>
      </w:r>
    </w:p>
    <w:p w14:paraId="5332ECF5" w14:textId="78E18418" w:rsidR="00100CEC" w:rsidRPr="00A324D5" w:rsidRDefault="00481D11" w:rsidP="00100CEC">
      <w:pPr>
        <w:jc w:val="center"/>
        <w:rPr>
          <w:rFonts w:ascii="Arial" w:hAnsi="Arial" w:cs="Arial"/>
          <w:b/>
          <w:sz w:val="28"/>
          <w:szCs w:val="28"/>
        </w:rPr>
      </w:pPr>
      <w:r w:rsidRPr="00481D11">
        <w:rPr>
          <w:rFonts w:ascii="Arial" w:hAnsi="Arial" w:cs="Arial"/>
          <w:b/>
          <w:sz w:val="28"/>
          <w:szCs w:val="28"/>
          <w:u w:val="single"/>
        </w:rPr>
        <w:t xml:space="preserve">5:00 pm on </w:t>
      </w:r>
      <w:r w:rsidR="0052239A">
        <w:rPr>
          <w:rFonts w:ascii="Arial" w:hAnsi="Arial" w:cs="Arial"/>
          <w:b/>
          <w:sz w:val="28"/>
          <w:szCs w:val="28"/>
          <w:u w:val="single"/>
        </w:rPr>
        <w:t xml:space="preserve">Friday, </w:t>
      </w:r>
      <w:r w:rsidR="00E067D1">
        <w:rPr>
          <w:rFonts w:ascii="Arial" w:hAnsi="Arial" w:cs="Arial"/>
          <w:b/>
          <w:sz w:val="28"/>
          <w:szCs w:val="28"/>
          <w:u w:val="single"/>
        </w:rPr>
        <w:t>June 3</w:t>
      </w:r>
      <w:r w:rsidR="0052239A">
        <w:rPr>
          <w:rFonts w:ascii="Arial" w:hAnsi="Arial" w:cs="Arial"/>
          <w:b/>
          <w:sz w:val="28"/>
          <w:szCs w:val="28"/>
          <w:u w:val="single"/>
        </w:rPr>
        <w:t>, 2025</w:t>
      </w:r>
      <w:r>
        <w:rPr>
          <w:rFonts w:ascii="Arial" w:hAnsi="Arial" w:cs="Arial"/>
          <w:b/>
          <w:sz w:val="28"/>
          <w:szCs w:val="28"/>
        </w:rPr>
        <w:t xml:space="preserve">. </w:t>
      </w:r>
      <w:r w:rsidR="00B90273" w:rsidRPr="00A324D5">
        <w:rPr>
          <w:rFonts w:ascii="Arial" w:hAnsi="Arial" w:cs="Arial"/>
          <w:b/>
          <w:sz w:val="28"/>
          <w:szCs w:val="28"/>
        </w:rPr>
        <w:t xml:space="preserve"> </w:t>
      </w:r>
    </w:p>
    <w:p w14:paraId="63B954DC" w14:textId="77777777" w:rsidR="000B04F2" w:rsidRDefault="000B04F2" w:rsidP="00100CEC">
      <w:pPr>
        <w:jc w:val="center"/>
        <w:rPr>
          <w:rFonts w:ascii="Arial" w:hAnsi="Arial" w:cs="Arial"/>
          <w:b/>
          <w:sz w:val="28"/>
          <w:szCs w:val="28"/>
        </w:rPr>
      </w:pPr>
    </w:p>
    <w:p w14:paraId="51395340" w14:textId="77777777" w:rsidR="00876603" w:rsidRPr="00A324D5" w:rsidRDefault="00876603" w:rsidP="00100CEC">
      <w:pPr>
        <w:jc w:val="center"/>
        <w:rPr>
          <w:rFonts w:ascii="Arial" w:hAnsi="Arial" w:cs="Arial"/>
          <w:b/>
          <w:sz w:val="28"/>
          <w:szCs w:val="28"/>
        </w:rPr>
      </w:pPr>
    </w:p>
    <w:p w14:paraId="1F3BA880" w14:textId="35E55AE7" w:rsidR="00100CEC" w:rsidRPr="0058303B" w:rsidRDefault="00D21825" w:rsidP="00100CEC">
      <w:pPr>
        <w:jc w:val="center"/>
        <w:rPr>
          <w:rFonts w:ascii="Arial" w:hAnsi="Arial" w:cs="Arial"/>
          <w:b/>
          <w:sz w:val="24"/>
        </w:rPr>
      </w:pPr>
      <w:r w:rsidRPr="0058303B">
        <w:rPr>
          <w:rFonts w:ascii="Arial" w:hAnsi="Arial" w:cs="Arial"/>
          <w:b/>
          <w:sz w:val="24"/>
        </w:rPr>
        <w:t>A</w:t>
      </w:r>
      <w:r w:rsidR="00100CEC" w:rsidRPr="0058303B">
        <w:rPr>
          <w:rFonts w:ascii="Arial" w:hAnsi="Arial" w:cs="Arial"/>
          <w:b/>
          <w:sz w:val="24"/>
        </w:rPr>
        <w:t xml:space="preserve">ll program and application information is subject to change </w:t>
      </w:r>
      <w:r w:rsidR="00EF0538" w:rsidRPr="0058303B">
        <w:rPr>
          <w:rFonts w:ascii="Arial" w:hAnsi="Arial" w:cs="Arial"/>
          <w:b/>
          <w:sz w:val="24"/>
        </w:rPr>
        <w:t>should</w:t>
      </w:r>
      <w:r w:rsidR="00100CEC" w:rsidRPr="0058303B">
        <w:rPr>
          <w:rFonts w:ascii="Arial" w:hAnsi="Arial" w:cs="Arial"/>
          <w:b/>
          <w:sz w:val="24"/>
        </w:rPr>
        <w:t xml:space="preserve"> additional guidance </w:t>
      </w:r>
      <w:r w:rsidR="00EF0538" w:rsidRPr="0058303B">
        <w:rPr>
          <w:rFonts w:ascii="Arial" w:hAnsi="Arial" w:cs="Arial"/>
          <w:b/>
          <w:sz w:val="24"/>
        </w:rPr>
        <w:t xml:space="preserve">be provided by HUD. </w:t>
      </w:r>
    </w:p>
    <w:p w14:paraId="4EBBFFB4" w14:textId="77777777" w:rsidR="00100CEC" w:rsidRPr="006B0EB3" w:rsidRDefault="00100CEC" w:rsidP="00100CEC">
      <w:pPr>
        <w:autoSpaceDE w:val="0"/>
        <w:autoSpaceDN w:val="0"/>
        <w:adjustRightInd w:val="0"/>
        <w:rPr>
          <w:rFonts w:ascii="Arial" w:hAnsi="Arial" w:cs="Arial"/>
          <w:b/>
          <w:sz w:val="28"/>
          <w:szCs w:val="28"/>
        </w:rPr>
      </w:pPr>
    </w:p>
    <w:p w14:paraId="1D4D87FD" w14:textId="77777777" w:rsidR="00100CEC" w:rsidRPr="006B0EB3" w:rsidRDefault="00100CEC" w:rsidP="00100CEC">
      <w:pPr>
        <w:autoSpaceDE w:val="0"/>
        <w:autoSpaceDN w:val="0"/>
        <w:adjustRightInd w:val="0"/>
        <w:rPr>
          <w:rFonts w:ascii="Arial" w:hAnsi="Arial" w:cs="Arial"/>
          <w:b/>
          <w:sz w:val="28"/>
          <w:szCs w:val="28"/>
        </w:rPr>
      </w:pPr>
    </w:p>
    <w:p w14:paraId="7C24F848" w14:textId="77777777" w:rsidR="00100CEC" w:rsidRPr="006B0EB3" w:rsidRDefault="000B04F2" w:rsidP="00100CEC">
      <w:pPr>
        <w:autoSpaceDE w:val="0"/>
        <w:autoSpaceDN w:val="0"/>
        <w:adjustRightInd w:val="0"/>
        <w:rPr>
          <w:rFonts w:ascii="Arial" w:hAnsi="Arial" w:cs="Arial"/>
          <w:b/>
          <w:sz w:val="28"/>
          <w:szCs w:val="28"/>
        </w:rPr>
      </w:pPr>
      <w:r w:rsidRPr="006B0EB3">
        <w:rPr>
          <w:rFonts w:ascii="Arial" w:hAnsi="Arial" w:cs="Arial"/>
          <w:noProof/>
        </w:rPr>
        <w:drawing>
          <wp:anchor distT="0" distB="0" distL="114300" distR="114300" simplePos="0" relativeHeight="251666432" behindDoc="1" locked="0" layoutInCell="1" allowOverlap="1" wp14:anchorId="7FD62948" wp14:editId="55FA9EE0">
            <wp:simplePos x="0" y="0"/>
            <wp:positionH relativeFrom="column">
              <wp:posOffset>5060315</wp:posOffset>
            </wp:positionH>
            <wp:positionV relativeFrom="paragraph">
              <wp:posOffset>203200</wp:posOffset>
            </wp:positionV>
            <wp:extent cx="728980" cy="779145"/>
            <wp:effectExtent l="0" t="0" r="0" b="1905"/>
            <wp:wrapTight wrapText="bothSides">
              <wp:wrapPolygon edited="0">
                <wp:start x="0" y="0"/>
                <wp:lineTo x="0" y="21125"/>
                <wp:lineTo x="20885" y="21125"/>
                <wp:lineTo x="20885" y="0"/>
                <wp:lineTo x="0" y="0"/>
              </wp:wrapPolygon>
            </wp:wrapTight>
            <wp:docPr id="8" name="Picture 8" descr="[1.25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5 inch Equal Housing Opportuni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980"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5E2CF" w14:textId="2A48A55C" w:rsidR="00100CEC" w:rsidRDefault="000B04F2" w:rsidP="00100CEC">
      <w:pPr>
        <w:autoSpaceDE w:val="0"/>
        <w:autoSpaceDN w:val="0"/>
        <w:adjustRightInd w:val="0"/>
        <w:rPr>
          <w:rFonts w:ascii="Arial" w:hAnsi="Arial" w:cs="Arial"/>
          <w:b/>
          <w:sz w:val="28"/>
          <w:szCs w:val="28"/>
        </w:rPr>
      </w:pPr>
      <w:r>
        <w:rPr>
          <w:noProof/>
        </w:rPr>
        <w:drawing>
          <wp:inline distT="0" distB="0" distL="0" distR="0" wp14:anchorId="0AADCAA0" wp14:editId="48430808">
            <wp:extent cx="2356677" cy="78550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3243" cy="787696"/>
                    </a:xfrm>
                    <a:prstGeom prst="rect">
                      <a:avLst/>
                    </a:prstGeom>
                    <a:noFill/>
                    <a:ln>
                      <a:noFill/>
                    </a:ln>
                  </pic:spPr>
                </pic:pic>
              </a:graphicData>
            </a:graphic>
          </wp:inline>
        </w:drawing>
      </w:r>
    </w:p>
    <w:p w14:paraId="3FFC7FCE" w14:textId="7CD82A3E" w:rsidR="00524455" w:rsidRDefault="00524455">
      <w:pPr>
        <w:spacing w:after="160" w:line="259" w:lineRule="auto"/>
        <w:rPr>
          <w:rFonts w:ascii="Arial" w:hAnsi="Arial" w:cs="Arial"/>
          <w:b/>
          <w:sz w:val="28"/>
          <w:szCs w:val="28"/>
        </w:rPr>
      </w:pPr>
      <w:r>
        <w:rPr>
          <w:rFonts w:ascii="Arial" w:hAnsi="Arial" w:cs="Arial"/>
          <w:b/>
          <w:sz w:val="28"/>
          <w:szCs w:val="28"/>
        </w:rPr>
        <w:br w:type="page"/>
      </w:r>
    </w:p>
    <w:p w14:paraId="0BD97640" w14:textId="77777777" w:rsidR="00D3191D" w:rsidRPr="006B0EB3" w:rsidRDefault="00D3191D" w:rsidP="00100CEC">
      <w:pPr>
        <w:autoSpaceDE w:val="0"/>
        <w:autoSpaceDN w:val="0"/>
        <w:adjustRightInd w:val="0"/>
        <w:rPr>
          <w:rFonts w:ascii="Arial" w:hAnsi="Arial" w:cs="Arial"/>
          <w:b/>
          <w:sz w:val="28"/>
          <w:szCs w:val="28"/>
        </w:rPr>
      </w:pPr>
    </w:p>
    <w:sdt>
      <w:sdtPr>
        <w:rPr>
          <w:rFonts w:asciiTheme="minorHAnsi" w:eastAsia="Times New Roman" w:hAnsiTheme="minorHAnsi" w:cs="Times New Roman"/>
          <w:color w:val="auto"/>
          <w:sz w:val="22"/>
          <w:szCs w:val="24"/>
        </w:rPr>
        <w:id w:val="-61563095"/>
        <w:docPartObj>
          <w:docPartGallery w:val="Table of Contents"/>
          <w:docPartUnique/>
        </w:docPartObj>
      </w:sdtPr>
      <w:sdtEndPr>
        <w:rPr>
          <w:b/>
          <w:bCs/>
          <w:noProof/>
        </w:rPr>
      </w:sdtEndPr>
      <w:sdtContent>
        <w:p w14:paraId="46EAF465" w14:textId="77777777" w:rsidR="000B04F2" w:rsidRPr="000A7EFC" w:rsidRDefault="000B04F2">
          <w:pPr>
            <w:pStyle w:val="TOCHeading"/>
            <w:rPr>
              <w:b/>
              <w:color w:val="auto"/>
            </w:rPr>
          </w:pPr>
          <w:r w:rsidRPr="000A7EFC">
            <w:rPr>
              <w:b/>
              <w:color w:val="auto"/>
            </w:rPr>
            <w:t>Table of Contents</w:t>
          </w:r>
        </w:p>
        <w:p w14:paraId="3D293A41" w14:textId="097E4E7B" w:rsidR="000F398E" w:rsidRDefault="000B04F2">
          <w:pPr>
            <w:pStyle w:val="TOC1"/>
            <w:tabs>
              <w:tab w:val="right" w:leader="dot" w:pos="9350"/>
            </w:tabs>
            <w:rPr>
              <w:rFonts w:eastAsiaTheme="minorEastAsia" w:cstheme="minorBidi"/>
              <w:noProof/>
              <w:szCs w:val="22"/>
            </w:rPr>
          </w:pPr>
          <w:r>
            <w:rPr>
              <w:b/>
              <w:bCs/>
              <w:noProof/>
            </w:rPr>
            <w:fldChar w:fldCharType="begin"/>
          </w:r>
          <w:r>
            <w:rPr>
              <w:b/>
              <w:bCs/>
              <w:noProof/>
            </w:rPr>
            <w:instrText xml:space="preserve"> TOC \o "1-3" \h \z \u </w:instrText>
          </w:r>
          <w:r>
            <w:rPr>
              <w:b/>
              <w:bCs/>
              <w:noProof/>
            </w:rPr>
            <w:fldChar w:fldCharType="separate"/>
          </w:r>
          <w:hyperlink w:anchor="_Toc43471211" w:history="1">
            <w:r w:rsidR="000F398E" w:rsidRPr="00051E78">
              <w:rPr>
                <w:rStyle w:val="Hyperlink"/>
                <w:rFonts w:ascii="Arial" w:hAnsi="Arial" w:cs="Arial"/>
                <w:noProof/>
              </w:rPr>
              <w:t>Section I. Introduction</w:t>
            </w:r>
            <w:r w:rsidR="000F398E">
              <w:rPr>
                <w:noProof/>
                <w:webHidden/>
              </w:rPr>
              <w:tab/>
            </w:r>
            <w:r w:rsidR="000F398E">
              <w:rPr>
                <w:noProof/>
                <w:webHidden/>
              </w:rPr>
              <w:fldChar w:fldCharType="begin"/>
            </w:r>
            <w:r w:rsidR="000F398E">
              <w:rPr>
                <w:noProof/>
                <w:webHidden/>
              </w:rPr>
              <w:instrText xml:space="preserve"> PAGEREF _Toc43471211 \h </w:instrText>
            </w:r>
            <w:r w:rsidR="000F398E">
              <w:rPr>
                <w:noProof/>
                <w:webHidden/>
              </w:rPr>
            </w:r>
            <w:r w:rsidR="000F398E">
              <w:rPr>
                <w:noProof/>
                <w:webHidden/>
              </w:rPr>
              <w:fldChar w:fldCharType="separate"/>
            </w:r>
            <w:r w:rsidR="000F398E">
              <w:rPr>
                <w:noProof/>
                <w:webHidden/>
              </w:rPr>
              <w:t>3</w:t>
            </w:r>
            <w:r w:rsidR="000F398E">
              <w:rPr>
                <w:noProof/>
                <w:webHidden/>
              </w:rPr>
              <w:fldChar w:fldCharType="end"/>
            </w:r>
          </w:hyperlink>
        </w:p>
        <w:p w14:paraId="71ACA82D" w14:textId="5BE0DF78" w:rsidR="000F398E" w:rsidRDefault="000F398E">
          <w:pPr>
            <w:pStyle w:val="TOC2"/>
            <w:tabs>
              <w:tab w:val="right" w:leader="dot" w:pos="9350"/>
            </w:tabs>
            <w:rPr>
              <w:rFonts w:eastAsiaTheme="minorEastAsia" w:cstheme="minorBidi"/>
              <w:noProof/>
              <w:szCs w:val="22"/>
            </w:rPr>
          </w:pPr>
          <w:hyperlink w:anchor="_Toc43471212" w:history="1">
            <w:r w:rsidRPr="00051E78">
              <w:rPr>
                <w:rStyle w:val="Hyperlink"/>
                <w:rFonts w:ascii="Arial" w:hAnsi="Arial" w:cs="Arial"/>
                <w:noProof/>
              </w:rPr>
              <w:t>Purpose</w:t>
            </w:r>
            <w:r>
              <w:rPr>
                <w:noProof/>
                <w:webHidden/>
              </w:rPr>
              <w:tab/>
            </w:r>
            <w:r>
              <w:rPr>
                <w:noProof/>
                <w:webHidden/>
              </w:rPr>
              <w:fldChar w:fldCharType="begin"/>
            </w:r>
            <w:r>
              <w:rPr>
                <w:noProof/>
                <w:webHidden/>
              </w:rPr>
              <w:instrText xml:space="preserve"> PAGEREF _Toc43471212 \h </w:instrText>
            </w:r>
            <w:r>
              <w:rPr>
                <w:noProof/>
                <w:webHidden/>
              </w:rPr>
            </w:r>
            <w:r>
              <w:rPr>
                <w:noProof/>
                <w:webHidden/>
              </w:rPr>
              <w:fldChar w:fldCharType="separate"/>
            </w:r>
            <w:r>
              <w:rPr>
                <w:noProof/>
                <w:webHidden/>
              </w:rPr>
              <w:t>3</w:t>
            </w:r>
            <w:r>
              <w:rPr>
                <w:noProof/>
                <w:webHidden/>
              </w:rPr>
              <w:fldChar w:fldCharType="end"/>
            </w:r>
          </w:hyperlink>
        </w:p>
        <w:p w14:paraId="07BCBB04" w14:textId="08FC791D" w:rsidR="000F398E" w:rsidRDefault="000F398E">
          <w:pPr>
            <w:pStyle w:val="TOC2"/>
            <w:tabs>
              <w:tab w:val="right" w:leader="dot" w:pos="9350"/>
            </w:tabs>
            <w:rPr>
              <w:rFonts w:eastAsiaTheme="minorEastAsia" w:cstheme="minorBidi"/>
              <w:noProof/>
              <w:szCs w:val="22"/>
            </w:rPr>
          </w:pPr>
          <w:hyperlink w:anchor="_Toc43471213" w:history="1">
            <w:r w:rsidRPr="00051E78">
              <w:rPr>
                <w:rStyle w:val="Hyperlink"/>
                <w:rFonts w:ascii="Arial" w:hAnsi="Arial" w:cs="Arial"/>
                <w:noProof/>
                <w:shd w:val="clear" w:color="auto" w:fill="FFFFFF"/>
              </w:rPr>
              <w:t>Statewide Goals—Increased Access to End Homelessness</w:t>
            </w:r>
            <w:r>
              <w:rPr>
                <w:noProof/>
                <w:webHidden/>
              </w:rPr>
              <w:tab/>
            </w:r>
            <w:r>
              <w:rPr>
                <w:noProof/>
                <w:webHidden/>
              </w:rPr>
              <w:fldChar w:fldCharType="begin"/>
            </w:r>
            <w:r>
              <w:rPr>
                <w:noProof/>
                <w:webHidden/>
              </w:rPr>
              <w:instrText xml:space="preserve"> PAGEREF _Toc43471213 \h </w:instrText>
            </w:r>
            <w:r>
              <w:rPr>
                <w:noProof/>
                <w:webHidden/>
              </w:rPr>
            </w:r>
            <w:r>
              <w:rPr>
                <w:noProof/>
                <w:webHidden/>
              </w:rPr>
              <w:fldChar w:fldCharType="separate"/>
            </w:r>
            <w:r>
              <w:rPr>
                <w:noProof/>
                <w:webHidden/>
              </w:rPr>
              <w:t>3</w:t>
            </w:r>
            <w:r>
              <w:rPr>
                <w:noProof/>
                <w:webHidden/>
              </w:rPr>
              <w:fldChar w:fldCharType="end"/>
            </w:r>
          </w:hyperlink>
        </w:p>
        <w:p w14:paraId="6E5F34E2" w14:textId="4ECE517F" w:rsidR="000F398E" w:rsidRDefault="000F398E">
          <w:pPr>
            <w:pStyle w:val="TOC1"/>
            <w:tabs>
              <w:tab w:val="right" w:leader="dot" w:pos="9350"/>
            </w:tabs>
            <w:rPr>
              <w:rFonts w:eastAsiaTheme="minorEastAsia" w:cstheme="minorBidi"/>
              <w:noProof/>
              <w:szCs w:val="22"/>
            </w:rPr>
          </w:pPr>
          <w:hyperlink w:anchor="_Toc43471214" w:history="1">
            <w:r w:rsidRPr="00051E78">
              <w:rPr>
                <w:rStyle w:val="Hyperlink"/>
                <w:rFonts w:ascii="Arial" w:hAnsi="Arial" w:cs="Arial"/>
                <w:noProof/>
              </w:rPr>
              <w:t>Section II. General Application Information and Notices</w:t>
            </w:r>
            <w:r>
              <w:rPr>
                <w:noProof/>
                <w:webHidden/>
              </w:rPr>
              <w:tab/>
            </w:r>
            <w:r w:rsidR="00B437D8">
              <w:rPr>
                <w:noProof/>
                <w:webHidden/>
              </w:rPr>
              <w:t>4</w:t>
            </w:r>
          </w:hyperlink>
        </w:p>
        <w:p w14:paraId="557CB74A" w14:textId="0CFD155A" w:rsidR="000F398E" w:rsidRDefault="000F398E">
          <w:pPr>
            <w:pStyle w:val="TOC2"/>
            <w:tabs>
              <w:tab w:val="right" w:leader="dot" w:pos="9350"/>
            </w:tabs>
            <w:rPr>
              <w:rFonts w:eastAsiaTheme="minorEastAsia" w:cstheme="minorBidi"/>
              <w:noProof/>
              <w:szCs w:val="22"/>
            </w:rPr>
          </w:pPr>
          <w:hyperlink w:anchor="_Toc43471215" w:history="1">
            <w:r w:rsidRPr="00051E78">
              <w:rPr>
                <w:rStyle w:val="Hyperlink"/>
                <w:rFonts w:ascii="Arial" w:hAnsi="Arial" w:cs="Arial"/>
                <w:noProof/>
              </w:rPr>
              <w:t>Federal and State Governing Authority</w:t>
            </w:r>
            <w:r>
              <w:rPr>
                <w:noProof/>
                <w:webHidden/>
              </w:rPr>
              <w:tab/>
            </w:r>
            <w:r w:rsidR="00B437D8">
              <w:rPr>
                <w:noProof/>
                <w:webHidden/>
              </w:rPr>
              <w:t>4</w:t>
            </w:r>
          </w:hyperlink>
        </w:p>
        <w:p w14:paraId="2C906F05" w14:textId="0B01CCC6" w:rsidR="000F398E" w:rsidRDefault="000F398E">
          <w:pPr>
            <w:pStyle w:val="TOC2"/>
            <w:tabs>
              <w:tab w:val="right" w:leader="dot" w:pos="9350"/>
            </w:tabs>
            <w:rPr>
              <w:rFonts w:eastAsiaTheme="minorEastAsia" w:cstheme="minorBidi"/>
              <w:noProof/>
              <w:szCs w:val="22"/>
            </w:rPr>
          </w:pPr>
          <w:hyperlink w:anchor="_Toc43471216" w:history="1">
            <w:r w:rsidRPr="00051E78">
              <w:rPr>
                <w:rStyle w:val="Hyperlink"/>
                <w:rFonts w:ascii="Arial" w:hAnsi="Arial" w:cs="Arial"/>
                <w:noProof/>
              </w:rPr>
              <w:t>Disclosure of Conflicts of Interest</w:t>
            </w:r>
            <w:r>
              <w:rPr>
                <w:noProof/>
                <w:webHidden/>
              </w:rPr>
              <w:tab/>
            </w:r>
            <w:r w:rsidR="00B437D8">
              <w:rPr>
                <w:noProof/>
                <w:webHidden/>
              </w:rPr>
              <w:t>4</w:t>
            </w:r>
          </w:hyperlink>
        </w:p>
        <w:p w14:paraId="3BFFE430" w14:textId="71AE1EC9" w:rsidR="000F398E" w:rsidRDefault="000F398E">
          <w:pPr>
            <w:pStyle w:val="TOC2"/>
            <w:tabs>
              <w:tab w:val="right" w:leader="dot" w:pos="9350"/>
            </w:tabs>
            <w:rPr>
              <w:rFonts w:eastAsiaTheme="minorEastAsia" w:cstheme="minorBidi"/>
              <w:noProof/>
              <w:szCs w:val="22"/>
            </w:rPr>
          </w:pPr>
          <w:hyperlink w:anchor="_Toc43471217" w:history="1">
            <w:r w:rsidRPr="00051E78">
              <w:rPr>
                <w:rStyle w:val="Hyperlink"/>
                <w:rFonts w:ascii="Arial" w:hAnsi="Arial" w:cs="Arial"/>
                <w:noProof/>
              </w:rPr>
              <w:t>General Grant Requirements</w:t>
            </w:r>
            <w:r>
              <w:rPr>
                <w:noProof/>
                <w:webHidden/>
              </w:rPr>
              <w:tab/>
            </w:r>
            <w:r w:rsidR="00B437D8">
              <w:rPr>
                <w:noProof/>
                <w:webHidden/>
              </w:rPr>
              <w:t>4</w:t>
            </w:r>
          </w:hyperlink>
        </w:p>
        <w:p w14:paraId="62E1E951" w14:textId="646C8175" w:rsidR="000F398E" w:rsidRDefault="000F398E">
          <w:pPr>
            <w:pStyle w:val="TOC2"/>
            <w:tabs>
              <w:tab w:val="right" w:leader="dot" w:pos="9350"/>
            </w:tabs>
            <w:rPr>
              <w:rFonts w:eastAsiaTheme="minorEastAsia" w:cstheme="minorBidi"/>
              <w:noProof/>
              <w:szCs w:val="22"/>
            </w:rPr>
          </w:pPr>
          <w:hyperlink w:anchor="_Toc43471218" w:history="1">
            <w:r w:rsidRPr="00051E78">
              <w:rPr>
                <w:rStyle w:val="Hyperlink"/>
                <w:rFonts w:ascii="Arial" w:hAnsi="Arial" w:cs="Arial"/>
                <w:noProof/>
              </w:rPr>
              <w:t>ESG Program Contacts</w:t>
            </w:r>
            <w:r>
              <w:rPr>
                <w:noProof/>
                <w:webHidden/>
              </w:rPr>
              <w:tab/>
            </w:r>
          </w:hyperlink>
          <w:r w:rsidR="00B437D8">
            <w:t>5</w:t>
          </w:r>
        </w:p>
        <w:p w14:paraId="0FC0A723" w14:textId="2B4EC272" w:rsidR="000F398E" w:rsidRDefault="000F398E">
          <w:pPr>
            <w:pStyle w:val="TOC1"/>
            <w:tabs>
              <w:tab w:val="right" w:leader="dot" w:pos="9350"/>
            </w:tabs>
            <w:rPr>
              <w:rFonts w:eastAsiaTheme="minorEastAsia" w:cstheme="minorBidi"/>
              <w:noProof/>
              <w:szCs w:val="22"/>
            </w:rPr>
          </w:pPr>
          <w:hyperlink w:anchor="_Toc43471219" w:history="1">
            <w:r w:rsidRPr="00051E78">
              <w:rPr>
                <w:rStyle w:val="Hyperlink"/>
                <w:rFonts w:ascii="Arial" w:hAnsi="Arial" w:cs="Arial"/>
                <w:noProof/>
              </w:rPr>
              <w:t>Section III. Program</w:t>
            </w:r>
            <w:r>
              <w:rPr>
                <w:noProof/>
                <w:webHidden/>
              </w:rPr>
              <w:tab/>
            </w:r>
            <w:r w:rsidR="00B437D8">
              <w:rPr>
                <w:noProof/>
                <w:webHidden/>
              </w:rPr>
              <w:t>7</w:t>
            </w:r>
          </w:hyperlink>
        </w:p>
        <w:p w14:paraId="6CD8B3F7" w14:textId="45AF8BC4" w:rsidR="000F398E" w:rsidRDefault="000F398E">
          <w:pPr>
            <w:pStyle w:val="TOC2"/>
            <w:tabs>
              <w:tab w:val="right" w:leader="dot" w:pos="9350"/>
            </w:tabs>
            <w:rPr>
              <w:rFonts w:eastAsiaTheme="minorEastAsia" w:cstheme="minorBidi"/>
              <w:noProof/>
              <w:szCs w:val="22"/>
            </w:rPr>
          </w:pPr>
          <w:hyperlink w:anchor="_Toc43471220" w:history="1">
            <w:r w:rsidRPr="00051E78">
              <w:rPr>
                <w:rStyle w:val="Hyperlink"/>
                <w:rFonts w:ascii="Arial" w:hAnsi="Arial" w:cs="Arial"/>
                <w:noProof/>
              </w:rPr>
              <w:t>Eligible Applicants</w:t>
            </w:r>
            <w:r>
              <w:rPr>
                <w:noProof/>
                <w:webHidden/>
              </w:rPr>
              <w:tab/>
            </w:r>
            <w:r w:rsidR="00B437D8">
              <w:rPr>
                <w:noProof/>
                <w:webHidden/>
              </w:rPr>
              <w:t>7</w:t>
            </w:r>
          </w:hyperlink>
        </w:p>
        <w:p w14:paraId="507D0B28" w14:textId="43B8AAE2" w:rsidR="000F398E" w:rsidRDefault="000F398E">
          <w:pPr>
            <w:pStyle w:val="TOC2"/>
            <w:tabs>
              <w:tab w:val="right" w:leader="dot" w:pos="9350"/>
            </w:tabs>
            <w:rPr>
              <w:rFonts w:eastAsiaTheme="minorEastAsia" w:cstheme="minorBidi"/>
              <w:noProof/>
              <w:szCs w:val="22"/>
            </w:rPr>
          </w:pPr>
          <w:hyperlink w:anchor="_Toc43471221" w:history="1">
            <w:r w:rsidRPr="00051E78">
              <w:rPr>
                <w:rStyle w:val="Hyperlink"/>
                <w:rFonts w:ascii="Arial" w:hAnsi="Arial" w:cs="Arial"/>
                <w:noProof/>
              </w:rPr>
              <w:t>Eligible Activities</w:t>
            </w:r>
            <w:r>
              <w:rPr>
                <w:noProof/>
                <w:webHidden/>
              </w:rPr>
              <w:tab/>
            </w:r>
            <w:r w:rsidR="00B437D8">
              <w:rPr>
                <w:noProof/>
                <w:webHidden/>
              </w:rPr>
              <w:t>7</w:t>
            </w:r>
          </w:hyperlink>
        </w:p>
        <w:p w14:paraId="773E92F0" w14:textId="41E9E330" w:rsidR="000F398E" w:rsidRDefault="000F398E">
          <w:pPr>
            <w:pStyle w:val="TOC1"/>
            <w:tabs>
              <w:tab w:val="right" w:leader="dot" w:pos="9350"/>
            </w:tabs>
            <w:rPr>
              <w:rFonts w:eastAsiaTheme="minorEastAsia" w:cstheme="minorBidi"/>
              <w:noProof/>
              <w:szCs w:val="22"/>
            </w:rPr>
          </w:pPr>
          <w:hyperlink w:anchor="_Toc43471223" w:history="1">
            <w:r w:rsidRPr="00051E78">
              <w:rPr>
                <w:rStyle w:val="Hyperlink"/>
                <w:rFonts w:ascii="Arial" w:hAnsi="Arial" w:cs="Arial"/>
                <w:noProof/>
              </w:rPr>
              <w:t>Section IV.  Funding</w:t>
            </w:r>
            <w:r>
              <w:rPr>
                <w:noProof/>
                <w:webHidden/>
              </w:rPr>
              <w:tab/>
            </w:r>
            <w:r w:rsidR="00B437D8">
              <w:rPr>
                <w:noProof/>
                <w:webHidden/>
              </w:rPr>
              <w:t>7</w:t>
            </w:r>
          </w:hyperlink>
        </w:p>
        <w:p w14:paraId="3697EEA9" w14:textId="35F966EE" w:rsidR="000F398E" w:rsidRDefault="000F398E">
          <w:pPr>
            <w:pStyle w:val="TOC2"/>
            <w:tabs>
              <w:tab w:val="right" w:leader="dot" w:pos="9350"/>
            </w:tabs>
            <w:rPr>
              <w:rFonts w:eastAsiaTheme="minorEastAsia" w:cstheme="minorBidi"/>
              <w:noProof/>
              <w:szCs w:val="22"/>
            </w:rPr>
          </w:pPr>
          <w:hyperlink w:anchor="_Toc43471224" w:history="1">
            <w:r w:rsidRPr="00051E78">
              <w:rPr>
                <w:rStyle w:val="Hyperlink"/>
                <w:rFonts w:ascii="Arial" w:hAnsi="Arial" w:cs="Arial"/>
                <w:noProof/>
              </w:rPr>
              <w:t>Available Funding</w:t>
            </w:r>
            <w:r>
              <w:rPr>
                <w:noProof/>
                <w:webHidden/>
              </w:rPr>
              <w:tab/>
            </w:r>
            <w:r w:rsidR="00B437D8">
              <w:rPr>
                <w:noProof/>
                <w:webHidden/>
              </w:rPr>
              <w:t>7</w:t>
            </w:r>
          </w:hyperlink>
        </w:p>
        <w:p w14:paraId="7DAB8B67" w14:textId="49D9EC5F" w:rsidR="000F398E" w:rsidRDefault="000F398E">
          <w:pPr>
            <w:pStyle w:val="TOC1"/>
            <w:tabs>
              <w:tab w:val="right" w:leader="dot" w:pos="9350"/>
            </w:tabs>
            <w:rPr>
              <w:rFonts w:eastAsiaTheme="minorEastAsia" w:cstheme="minorBidi"/>
              <w:noProof/>
              <w:szCs w:val="22"/>
            </w:rPr>
          </w:pPr>
          <w:hyperlink w:anchor="_Toc43471225" w:history="1">
            <w:r w:rsidRPr="00051E78">
              <w:rPr>
                <w:rStyle w:val="Hyperlink"/>
                <w:rFonts w:ascii="Arial" w:hAnsi="Arial" w:cs="Arial"/>
                <w:noProof/>
              </w:rPr>
              <w:t>Section V. RFA Process</w:t>
            </w:r>
            <w:r>
              <w:rPr>
                <w:noProof/>
                <w:webHidden/>
              </w:rPr>
              <w:tab/>
            </w:r>
            <w:r w:rsidR="00B437D8">
              <w:rPr>
                <w:noProof/>
                <w:webHidden/>
              </w:rPr>
              <w:t>8</w:t>
            </w:r>
          </w:hyperlink>
        </w:p>
        <w:p w14:paraId="390FEF98" w14:textId="6A18F48F" w:rsidR="000F398E" w:rsidRDefault="000F398E">
          <w:pPr>
            <w:pStyle w:val="TOC2"/>
            <w:tabs>
              <w:tab w:val="right" w:leader="dot" w:pos="9350"/>
            </w:tabs>
            <w:rPr>
              <w:rFonts w:eastAsiaTheme="minorEastAsia" w:cstheme="minorBidi"/>
              <w:noProof/>
              <w:szCs w:val="22"/>
            </w:rPr>
          </w:pPr>
          <w:hyperlink w:anchor="_Toc43471226" w:history="1">
            <w:r w:rsidRPr="00051E78">
              <w:rPr>
                <w:rStyle w:val="Hyperlink"/>
                <w:rFonts w:ascii="Arial" w:hAnsi="Arial" w:cs="Arial"/>
                <w:noProof/>
              </w:rPr>
              <w:t>ESG-</w:t>
            </w:r>
            <w:r w:rsidR="00A5573A">
              <w:rPr>
                <w:rStyle w:val="Hyperlink"/>
                <w:rFonts w:ascii="Arial" w:hAnsi="Arial" w:cs="Arial"/>
                <w:noProof/>
              </w:rPr>
              <w:t>RSH</w:t>
            </w:r>
            <w:r w:rsidRPr="00051E78">
              <w:rPr>
                <w:rStyle w:val="Hyperlink"/>
                <w:rFonts w:ascii="Arial" w:hAnsi="Arial" w:cs="Arial"/>
                <w:noProof/>
              </w:rPr>
              <w:t xml:space="preserve"> Proposal Timeline</w:t>
            </w:r>
            <w:r>
              <w:rPr>
                <w:noProof/>
                <w:webHidden/>
              </w:rPr>
              <w:tab/>
            </w:r>
            <w:r w:rsidR="00B437D8">
              <w:rPr>
                <w:noProof/>
                <w:webHidden/>
              </w:rPr>
              <w:t>8</w:t>
            </w:r>
          </w:hyperlink>
        </w:p>
        <w:p w14:paraId="336779C1" w14:textId="553A5B27" w:rsidR="000F398E" w:rsidRDefault="000F398E">
          <w:pPr>
            <w:pStyle w:val="TOC2"/>
            <w:tabs>
              <w:tab w:val="right" w:leader="dot" w:pos="9350"/>
            </w:tabs>
            <w:rPr>
              <w:rFonts w:eastAsiaTheme="minorEastAsia" w:cstheme="minorBidi"/>
              <w:noProof/>
              <w:szCs w:val="22"/>
            </w:rPr>
          </w:pPr>
          <w:hyperlink w:anchor="_Toc43471227" w:history="1">
            <w:r w:rsidRPr="00051E78">
              <w:rPr>
                <w:rStyle w:val="Hyperlink"/>
                <w:rFonts w:ascii="Arial" w:hAnsi="Arial" w:cs="Arial"/>
                <w:noProof/>
              </w:rPr>
              <w:t>ESG-</w:t>
            </w:r>
            <w:r w:rsidR="00A5573A">
              <w:rPr>
                <w:rStyle w:val="Hyperlink"/>
                <w:rFonts w:ascii="Arial" w:hAnsi="Arial" w:cs="Arial"/>
                <w:noProof/>
              </w:rPr>
              <w:t>RUSH</w:t>
            </w:r>
            <w:r w:rsidRPr="00051E78">
              <w:rPr>
                <w:rStyle w:val="Hyperlink"/>
                <w:rFonts w:ascii="Arial" w:hAnsi="Arial" w:cs="Arial"/>
                <w:noProof/>
              </w:rPr>
              <w:t xml:space="preserve"> RFA Webinar</w:t>
            </w:r>
            <w:r>
              <w:rPr>
                <w:noProof/>
                <w:webHidden/>
              </w:rPr>
              <w:tab/>
            </w:r>
            <w:r w:rsidR="00B437D8">
              <w:rPr>
                <w:noProof/>
                <w:webHidden/>
              </w:rPr>
              <w:t>8</w:t>
            </w:r>
          </w:hyperlink>
        </w:p>
        <w:p w14:paraId="23B6AB4B" w14:textId="1FF8D0B9" w:rsidR="000F398E" w:rsidRDefault="000F398E">
          <w:pPr>
            <w:pStyle w:val="TOC2"/>
            <w:tabs>
              <w:tab w:val="right" w:leader="dot" w:pos="9350"/>
            </w:tabs>
            <w:rPr>
              <w:rFonts w:eastAsiaTheme="minorEastAsia" w:cstheme="minorBidi"/>
              <w:noProof/>
              <w:szCs w:val="22"/>
            </w:rPr>
          </w:pPr>
          <w:hyperlink w:anchor="_Toc43471228" w:history="1">
            <w:r w:rsidRPr="00051E78">
              <w:rPr>
                <w:rStyle w:val="Hyperlink"/>
                <w:rFonts w:ascii="Arial" w:hAnsi="Arial" w:cs="Arial"/>
                <w:noProof/>
              </w:rPr>
              <w:t>Submission Guidelines</w:t>
            </w:r>
            <w:r>
              <w:rPr>
                <w:noProof/>
                <w:webHidden/>
              </w:rPr>
              <w:tab/>
            </w:r>
            <w:r w:rsidR="00B437D8">
              <w:rPr>
                <w:noProof/>
                <w:webHidden/>
              </w:rPr>
              <w:t>8</w:t>
            </w:r>
          </w:hyperlink>
        </w:p>
        <w:p w14:paraId="31D62F58" w14:textId="77E2F38D" w:rsidR="000F398E" w:rsidRDefault="000F398E">
          <w:pPr>
            <w:pStyle w:val="TOC1"/>
            <w:tabs>
              <w:tab w:val="right" w:leader="dot" w:pos="9350"/>
            </w:tabs>
            <w:rPr>
              <w:rFonts w:eastAsiaTheme="minorEastAsia" w:cstheme="minorBidi"/>
              <w:noProof/>
              <w:szCs w:val="22"/>
            </w:rPr>
          </w:pPr>
          <w:hyperlink w:anchor="_Toc43471229" w:history="1">
            <w:r w:rsidRPr="00051E78">
              <w:rPr>
                <w:rStyle w:val="Hyperlink"/>
                <w:rFonts w:ascii="Arial" w:hAnsi="Arial" w:cs="Arial"/>
                <w:noProof/>
              </w:rPr>
              <w:t>Section VI. Applications</w:t>
            </w:r>
            <w:r w:rsidR="007C2057">
              <w:rPr>
                <w:rStyle w:val="Hyperlink"/>
                <w:rFonts w:ascii="Arial" w:hAnsi="Arial" w:cs="Arial"/>
                <w:noProof/>
              </w:rPr>
              <w:t xml:space="preserve"> Process and Review</w:t>
            </w:r>
            <w:r>
              <w:rPr>
                <w:noProof/>
                <w:webHidden/>
              </w:rPr>
              <w:tab/>
            </w:r>
            <w:r w:rsidR="00B437D8">
              <w:rPr>
                <w:noProof/>
                <w:webHidden/>
              </w:rPr>
              <w:t>9</w:t>
            </w:r>
          </w:hyperlink>
        </w:p>
        <w:p w14:paraId="371DE5F1" w14:textId="7F355B0E" w:rsidR="000F398E" w:rsidRDefault="00B437D8" w:rsidP="00B437D8">
          <w:pPr>
            <w:pStyle w:val="TOC2"/>
            <w:tabs>
              <w:tab w:val="right" w:leader="dot" w:pos="9350"/>
            </w:tabs>
            <w:rPr>
              <w:rFonts w:eastAsiaTheme="minorEastAsia" w:cstheme="minorBidi"/>
              <w:noProof/>
              <w:szCs w:val="22"/>
            </w:rPr>
          </w:pPr>
          <w:hyperlink w:anchor="_Toc43471230" w:history="1">
            <w:r>
              <w:rPr>
                <w:rStyle w:val="Hyperlink"/>
                <w:rFonts w:ascii="Arial" w:hAnsi="Arial" w:cs="Arial"/>
                <w:noProof/>
              </w:rPr>
              <w:t>Applications</w:t>
            </w:r>
            <w:r w:rsidR="000F398E">
              <w:rPr>
                <w:noProof/>
                <w:webHidden/>
              </w:rPr>
              <w:tab/>
            </w:r>
            <w:r>
              <w:rPr>
                <w:noProof/>
                <w:webHidden/>
              </w:rPr>
              <w:t>9</w:t>
            </w:r>
          </w:hyperlink>
        </w:p>
        <w:p w14:paraId="72F2B34A" w14:textId="545DF315" w:rsidR="000F398E" w:rsidRDefault="000F398E" w:rsidP="00B437D8">
          <w:pPr>
            <w:pStyle w:val="TOC2"/>
            <w:tabs>
              <w:tab w:val="right" w:leader="dot" w:pos="9350"/>
            </w:tabs>
            <w:rPr>
              <w:rFonts w:eastAsiaTheme="minorEastAsia" w:cstheme="minorBidi"/>
              <w:noProof/>
              <w:szCs w:val="22"/>
            </w:rPr>
          </w:pPr>
          <w:hyperlink w:anchor="_Toc43471235" w:history="1">
            <w:r w:rsidRPr="00051E78">
              <w:rPr>
                <w:rStyle w:val="Hyperlink"/>
                <w:rFonts w:ascii="Arial" w:hAnsi="Arial" w:cs="Arial"/>
                <w:noProof/>
              </w:rPr>
              <w:t>Application Budgets</w:t>
            </w:r>
            <w:r>
              <w:rPr>
                <w:noProof/>
                <w:webHidden/>
              </w:rPr>
              <w:tab/>
            </w:r>
            <w:r w:rsidR="00B437D8">
              <w:rPr>
                <w:noProof/>
                <w:webHidden/>
              </w:rPr>
              <w:t>9</w:t>
            </w:r>
          </w:hyperlink>
        </w:p>
        <w:p w14:paraId="407350FD" w14:textId="3ACD2EE8" w:rsidR="000F398E" w:rsidRDefault="00B437D8" w:rsidP="00B437D8">
          <w:pPr>
            <w:pStyle w:val="TOC2"/>
            <w:tabs>
              <w:tab w:val="right" w:leader="dot" w:pos="9350"/>
            </w:tabs>
            <w:rPr>
              <w:rFonts w:eastAsiaTheme="minorEastAsia" w:cstheme="minorBidi"/>
              <w:noProof/>
              <w:szCs w:val="22"/>
            </w:rPr>
          </w:pPr>
          <w:hyperlink w:anchor="_Toc43471237" w:history="1">
            <w:r>
              <w:rPr>
                <w:rStyle w:val="Hyperlink"/>
                <w:rFonts w:ascii="Arial" w:hAnsi="Arial" w:cs="Arial"/>
                <w:noProof/>
              </w:rPr>
              <w:t>Application Review and Award Notification</w:t>
            </w:r>
            <w:r w:rsidR="000F398E">
              <w:rPr>
                <w:noProof/>
                <w:webHidden/>
              </w:rPr>
              <w:tab/>
            </w:r>
            <w:r>
              <w:rPr>
                <w:noProof/>
                <w:webHidden/>
              </w:rPr>
              <w:t>9</w:t>
            </w:r>
          </w:hyperlink>
        </w:p>
        <w:p w14:paraId="22F6D541" w14:textId="05B2D17F" w:rsidR="000F398E" w:rsidRDefault="000F398E">
          <w:pPr>
            <w:pStyle w:val="TOC2"/>
            <w:tabs>
              <w:tab w:val="right" w:leader="dot" w:pos="9350"/>
            </w:tabs>
            <w:rPr>
              <w:rFonts w:eastAsiaTheme="minorEastAsia" w:cstheme="minorBidi"/>
              <w:noProof/>
              <w:szCs w:val="22"/>
            </w:rPr>
          </w:pPr>
          <w:hyperlink w:anchor="_Toc43471240" w:history="1">
            <w:r w:rsidRPr="00051E78">
              <w:rPr>
                <w:rStyle w:val="Hyperlink"/>
                <w:rFonts w:ascii="Arial" w:hAnsi="Arial" w:cs="Arial"/>
                <w:noProof/>
              </w:rPr>
              <w:t>Appeals Process</w:t>
            </w:r>
            <w:r>
              <w:rPr>
                <w:noProof/>
                <w:webHidden/>
              </w:rPr>
              <w:tab/>
            </w:r>
            <w:r w:rsidR="00B437D8">
              <w:rPr>
                <w:noProof/>
                <w:webHidden/>
              </w:rPr>
              <w:t>9</w:t>
            </w:r>
          </w:hyperlink>
        </w:p>
        <w:p w14:paraId="61284CBB" w14:textId="247DE8D9" w:rsidR="000F398E" w:rsidRDefault="000F398E">
          <w:pPr>
            <w:pStyle w:val="TOC1"/>
            <w:tabs>
              <w:tab w:val="right" w:leader="dot" w:pos="9350"/>
            </w:tabs>
            <w:rPr>
              <w:rFonts w:eastAsiaTheme="minorEastAsia" w:cstheme="minorBidi"/>
              <w:noProof/>
              <w:szCs w:val="22"/>
            </w:rPr>
          </w:pPr>
          <w:hyperlink w:anchor="_Toc43471241" w:history="1">
            <w:r w:rsidRPr="00051E78">
              <w:rPr>
                <w:rStyle w:val="Hyperlink"/>
                <w:rFonts w:ascii="Arial" w:hAnsi="Arial" w:cs="Arial"/>
                <w:noProof/>
              </w:rPr>
              <w:t>Section V</w:t>
            </w:r>
            <w:r w:rsidR="00B437D8">
              <w:rPr>
                <w:rStyle w:val="Hyperlink"/>
                <w:rFonts w:ascii="Arial" w:hAnsi="Arial" w:cs="Arial"/>
                <w:noProof/>
              </w:rPr>
              <w:t>II</w:t>
            </w:r>
            <w:r w:rsidRPr="00051E78">
              <w:rPr>
                <w:rStyle w:val="Hyperlink"/>
                <w:rFonts w:ascii="Arial" w:hAnsi="Arial" w:cs="Arial"/>
                <w:noProof/>
              </w:rPr>
              <w:t>. Appendix</w:t>
            </w:r>
            <w:r>
              <w:rPr>
                <w:noProof/>
                <w:webHidden/>
              </w:rPr>
              <w:tab/>
            </w:r>
            <w:r w:rsidR="00B437D8">
              <w:rPr>
                <w:noProof/>
                <w:webHidden/>
              </w:rPr>
              <w:t>10</w:t>
            </w:r>
          </w:hyperlink>
        </w:p>
        <w:p w14:paraId="62149ED6" w14:textId="14DC373F" w:rsidR="000F398E" w:rsidRDefault="000F398E">
          <w:pPr>
            <w:pStyle w:val="TOC1"/>
            <w:tabs>
              <w:tab w:val="right" w:leader="dot" w:pos="9350"/>
            </w:tabs>
          </w:pPr>
          <w:hyperlink w:anchor="_Toc43471243" w:history="1">
            <w:r w:rsidRPr="00051E78">
              <w:rPr>
                <w:rStyle w:val="Hyperlink"/>
                <w:rFonts w:ascii="Arial" w:hAnsi="Arial"/>
                <w:noProof/>
              </w:rPr>
              <w:t xml:space="preserve">Appendix </w:t>
            </w:r>
            <w:r w:rsidR="007C2057">
              <w:rPr>
                <w:rStyle w:val="Hyperlink"/>
                <w:rFonts w:ascii="Arial" w:hAnsi="Arial"/>
                <w:noProof/>
              </w:rPr>
              <w:t>1</w:t>
            </w:r>
            <w:r w:rsidRPr="00051E78">
              <w:rPr>
                <w:rStyle w:val="Hyperlink"/>
                <w:rFonts w:ascii="Arial" w:hAnsi="Arial"/>
                <w:noProof/>
              </w:rPr>
              <w:t>: Definitions</w:t>
            </w:r>
            <w:r>
              <w:rPr>
                <w:noProof/>
                <w:webHidden/>
              </w:rPr>
              <w:tab/>
            </w:r>
            <w:r w:rsidR="00B437D8">
              <w:rPr>
                <w:noProof/>
                <w:webHidden/>
              </w:rPr>
              <w:t>11</w:t>
            </w:r>
          </w:hyperlink>
        </w:p>
        <w:p w14:paraId="7DBC2A3B" w14:textId="6ADD7FCC" w:rsidR="007C2057" w:rsidRPr="00B437D8" w:rsidRDefault="007C2057" w:rsidP="007C2057">
          <w:pPr>
            <w:rPr>
              <w:rFonts w:ascii="Arial" w:eastAsiaTheme="minorEastAsia" w:hAnsi="Arial" w:cs="Arial"/>
            </w:rPr>
          </w:pPr>
          <w:r w:rsidRPr="00B437D8">
            <w:rPr>
              <w:rFonts w:ascii="Arial" w:eastAsiaTheme="minorEastAsia" w:hAnsi="Arial" w:cs="Arial"/>
            </w:rPr>
            <w:t>Appendix 2: Disaster Declare</w:t>
          </w:r>
          <w:r w:rsidR="00B437D8">
            <w:rPr>
              <w:rFonts w:ascii="Arial" w:eastAsiaTheme="minorEastAsia" w:hAnsi="Arial" w:cs="Arial"/>
            </w:rPr>
            <w:t xml:space="preserve">d </w:t>
          </w:r>
          <w:r w:rsidRPr="00B437D8">
            <w:rPr>
              <w:rFonts w:ascii="Arial" w:eastAsiaTheme="minorEastAsia" w:hAnsi="Arial" w:cs="Arial"/>
            </w:rPr>
            <w:t>Counties………</w:t>
          </w:r>
          <w:r w:rsidR="00B437D8">
            <w:rPr>
              <w:rFonts w:ascii="Arial" w:eastAsiaTheme="minorEastAsia" w:hAnsi="Arial" w:cs="Arial"/>
            </w:rPr>
            <w:t>…..</w:t>
          </w:r>
          <w:r w:rsidRPr="00B437D8">
            <w:rPr>
              <w:rFonts w:ascii="Arial" w:eastAsiaTheme="minorEastAsia" w:hAnsi="Arial" w:cs="Arial"/>
            </w:rPr>
            <w:t>…………………………………………………</w:t>
          </w:r>
          <w:r w:rsidR="00B437D8">
            <w:rPr>
              <w:rFonts w:eastAsiaTheme="minorEastAsia" w:cstheme="minorHAnsi"/>
            </w:rPr>
            <w:t>12</w:t>
          </w:r>
        </w:p>
        <w:p w14:paraId="7EC0264C" w14:textId="719A9E96" w:rsidR="00B437D8" w:rsidRDefault="000B04F2" w:rsidP="00B437D8">
          <w:pPr>
            <w:rPr>
              <w:rFonts w:ascii="Arial" w:hAnsi="Arial" w:cs="Arial"/>
            </w:rPr>
          </w:pPr>
          <w:r>
            <w:rPr>
              <w:b/>
              <w:bCs/>
              <w:noProof/>
            </w:rPr>
            <w:fldChar w:fldCharType="end"/>
          </w:r>
        </w:p>
      </w:sdtContent>
    </w:sdt>
    <w:bookmarkStart w:id="0" w:name="_Toc43471211" w:displacedByCustomXml="prev"/>
    <w:p w14:paraId="6EEFC2AB" w14:textId="77777777" w:rsidR="00B437D8" w:rsidRDefault="00B437D8" w:rsidP="00403C3C">
      <w:pPr>
        <w:pStyle w:val="Heading1"/>
        <w:rPr>
          <w:rFonts w:ascii="Arial" w:hAnsi="Arial" w:cs="Arial"/>
        </w:rPr>
      </w:pPr>
    </w:p>
    <w:p w14:paraId="0C07AE99" w14:textId="77777777" w:rsidR="00B437D8" w:rsidRDefault="00B437D8" w:rsidP="00B437D8"/>
    <w:p w14:paraId="31B19D1F" w14:textId="77777777" w:rsidR="00B437D8" w:rsidRDefault="00B437D8" w:rsidP="00B437D8"/>
    <w:p w14:paraId="4EEB7E6A" w14:textId="77777777" w:rsidR="00B437D8" w:rsidRDefault="00B437D8" w:rsidP="00B437D8"/>
    <w:p w14:paraId="0D47630B" w14:textId="77777777" w:rsidR="00B437D8" w:rsidRDefault="00B437D8" w:rsidP="00B437D8"/>
    <w:p w14:paraId="0DCECDB8" w14:textId="77777777" w:rsidR="00B437D8" w:rsidRPr="00B437D8" w:rsidRDefault="00B437D8" w:rsidP="00B437D8"/>
    <w:p w14:paraId="16ED5AE6" w14:textId="674F795D" w:rsidR="00100CEC" w:rsidRPr="006B0EB3" w:rsidRDefault="00100CEC" w:rsidP="00403C3C">
      <w:pPr>
        <w:pStyle w:val="Heading1"/>
        <w:rPr>
          <w:rFonts w:ascii="Arial" w:hAnsi="Arial" w:cs="Arial"/>
        </w:rPr>
      </w:pPr>
      <w:r w:rsidRPr="006B0EB3">
        <w:rPr>
          <w:rFonts w:ascii="Arial" w:hAnsi="Arial" w:cs="Arial"/>
        </w:rPr>
        <w:lastRenderedPageBreak/>
        <w:t xml:space="preserve">Section I. </w:t>
      </w:r>
      <w:r w:rsidR="00B275CF">
        <w:rPr>
          <w:rFonts w:ascii="Arial" w:hAnsi="Arial" w:cs="Arial"/>
        </w:rPr>
        <w:t>Introduction</w:t>
      </w:r>
      <w:bookmarkEnd w:id="0"/>
    </w:p>
    <w:p w14:paraId="2AC4E6FF" w14:textId="77777777" w:rsidR="00100CEC" w:rsidRPr="006B0EB3" w:rsidRDefault="00100CEC" w:rsidP="00CB3CC7">
      <w:pPr>
        <w:pStyle w:val="Heading2"/>
        <w:jc w:val="both"/>
        <w:rPr>
          <w:rFonts w:ascii="Arial" w:hAnsi="Arial" w:cs="Arial"/>
        </w:rPr>
      </w:pPr>
      <w:bookmarkStart w:id="1" w:name="_Toc43471212"/>
      <w:r w:rsidRPr="006B0EB3">
        <w:rPr>
          <w:rFonts w:ascii="Arial" w:hAnsi="Arial" w:cs="Arial"/>
        </w:rPr>
        <w:t>Purpose</w:t>
      </w:r>
      <w:bookmarkEnd w:id="1"/>
    </w:p>
    <w:p w14:paraId="0E6FC5ED" w14:textId="4F69F536" w:rsidR="00892967" w:rsidRPr="00BB1DE7" w:rsidRDefault="00892967" w:rsidP="00892967">
      <w:pPr>
        <w:autoSpaceDE w:val="0"/>
        <w:autoSpaceDN w:val="0"/>
        <w:adjustRightInd w:val="0"/>
        <w:jc w:val="both"/>
        <w:rPr>
          <w:rFonts w:ascii="Arial" w:hAnsi="Arial" w:cs="Arial"/>
          <w:color w:val="333333"/>
          <w:sz w:val="24"/>
          <w:shd w:val="clear" w:color="auto" w:fill="FFFFFF"/>
        </w:rPr>
      </w:pPr>
      <w:bookmarkStart w:id="2" w:name="_Hlk43464369"/>
      <w:r w:rsidRPr="00BB1DE7">
        <w:rPr>
          <w:rFonts w:ascii="Arial" w:hAnsi="Arial" w:cs="Arial"/>
          <w:color w:val="333333"/>
          <w:sz w:val="24"/>
          <w:shd w:val="clear" w:color="auto" w:fill="FFFFFF"/>
        </w:rPr>
        <w:t xml:space="preserve">In order to address the </w:t>
      </w:r>
      <w:r w:rsidR="0052239A">
        <w:rPr>
          <w:rFonts w:ascii="Arial" w:hAnsi="Arial" w:cs="Arial"/>
          <w:color w:val="333333"/>
          <w:sz w:val="24"/>
          <w:shd w:val="clear" w:color="auto" w:fill="FFFFFF"/>
        </w:rPr>
        <w:t>impacts of Hurricane Helene on the Federal disaster declared areas</w:t>
      </w:r>
      <w:r w:rsidR="009B2772">
        <w:rPr>
          <w:rFonts w:ascii="Arial" w:hAnsi="Arial" w:cs="Arial"/>
          <w:color w:val="333333"/>
          <w:sz w:val="24"/>
          <w:shd w:val="clear" w:color="auto" w:fill="FFFFFF"/>
        </w:rPr>
        <w:t xml:space="preserve"> (see Appendix 2)</w:t>
      </w:r>
      <w:r w:rsidRPr="00BB1DE7">
        <w:rPr>
          <w:rFonts w:ascii="Arial" w:hAnsi="Arial" w:cs="Arial"/>
          <w:color w:val="333333"/>
          <w:sz w:val="24"/>
          <w:shd w:val="clear" w:color="auto" w:fill="FFFFFF"/>
        </w:rPr>
        <w:t>, HUD is providing a supplemental allocation of ESG</w:t>
      </w:r>
      <w:r w:rsidR="0052239A">
        <w:rPr>
          <w:rFonts w:ascii="Arial" w:hAnsi="Arial" w:cs="Arial"/>
          <w:color w:val="333333"/>
          <w:sz w:val="24"/>
          <w:shd w:val="clear" w:color="auto" w:fill="FFFFFF"/>
        </w:rPr>
        <w:t>-RUSH</w:t>
      </w:r>
      <w:r w:rsidRPr="00BB1DE7">
        <w:rPr>
          <w:rFonts w:ascii="Arial" w:hAnsi="Arial" w:cs="Arial"/>
          <w:color w:val="333333"/>
          <w:sz w:val="24"/>
          <w:shd w:val="clear" w:color="auto" w:fill="FFFFFF"/>
        </w:rPr>
        <w:t xml:space="preserve"> funds as authorized by </w:t>
      </w:r>
      <w:r w:rsidR="0052239A" w:rsidRPr="0052239A">
        <w:rPr>
          <w:rFonts w:ascii="Arial" w:hAnsi="Arial" w:cs="Arial"/>
          <w:color w:val="333333"/>
          <w:sz w:val="24"/>
          <w:shd w:val="clear" w:color="auto" w:fill="FFFFFF"/>
        </w:rPr>
        <w:t>42 U.S.C. l 1364a(c)(l)</w:t>
      </w:r>
      <w:r w:rsidRPr="00BB1DE7">
        <w:rPr>
          <w:rFonts w:ascii="Arial" w:hAnsi="Arial" w:cs="Arial"/>
          <w:color w:val="333333"/>
          <w:sz w:val="24"/>
          <w:shd w:val="clear" w:color="auto" w:fill="FFFFFF"/>
        </w:rPr>
        <w:t xml:space="preserve">. These special </w:t>
      </w:r>
      <w:r w:rsidR="0052239A">
        <w:rPr>
          <w:rFonts w:ascii="Arial" w:hAnsi="Arial" w:cs="Arial"/>
          <w:color w:val="333333"/>
          <w:sz w:val="24"/>
          <w:shd w:val="clear" w:color="auto" w:fill="FFFFFF"/>
        </w:rPr>
        <w:t>RUSH</w:t>
      </w:r>
      <w:r w:rsidRPr="00BB1DE7">
        <w:rPr>
          <w:rFonts w:ascii="Arial" w:hAnsi="Arial" w:cs="Arial"/>
          <w:color w:val="333333"/>
          <w:sz w:val="24"/>
          <w:shd w:val="clear" w:color="auto" w:fill="FFFFFF"/>
        </w:rPr>
        <w:t xml:space="preserve"> funds are to be used to </w:t>
      </w:r>
      <w:r w:rsidR="0052239A">
        <w:rPr>
          <w:rFonts w:ascii="Arial" w:hAnsi="Arial" w:cs="Arial"/>
          <w:color w:val="333333"/>
          <w:sz w:val="24"/>
          <w:shd w:val="clear" w:color="auto" w:fill="FFFFFF"/>
        </w:rPr>
        <w:t>a</w:t>
      </w:r>
      <w:r w:rsidR="0052239A" w:rsidRPr="0052239A">
        <w:rPr>
          <w:rFonts w:ascii="Arial" w:hAnsi="Arial" w:cs="Arial"/>
          <w:color w:val="333333"/>
          <w:sz w:val="24"/>
          <w:shd w:val="clear" w:color="auto" w:fill="FFFFFF"/>
        </w:rPr>
        <w:t>ddress the needs of homeless individuals or families at risk of homelessness in areas affected by a major disaster declared pursuant to the Robert T. Stafford Disaster Relief and Emergency Assistance Act (42 U.S.C. 5121 et seq.) on or after December 20, 2019, whose needs are not otherwise served or fully met by existing Federal disaster relief programs, including the Transitional Sheltering Assistance (TSA) program under such Act (42 U.S.C. 5170b). This allocation of "Rapid Unsheltered Survivor Housing" (RUSH) funding under the ESG Program is in response to the President's major disaster declaration dated September 28, 2024, DR-4827-NC, for Tropical Storm Helene and Federal Emergency Management Agency's (FEMA) determination that this disaster was severe enough to activate its TSA prog</w:t>
      </w:r>
      <w:r w:rsidR="00BC5B6B">
        <w:rPr>
          <w:rFonts w:ascii="Arial" w:hAnsi="Arial" w:cs="Arial"/>
          <w:color w:val="333333"/>
          <w:sz w:val="24"/>
          <w:shd w:val="clear" w:color="auto" w:fill="FFFFFF"/>
        </w:rPr>
        <w:t>ram.</w:t>
      </w:r>
      <w:r w:rsidR="00BC5B6B" w:rsidRPr="00BB1DE7">
        <w:rPr>
          <w:rFonts w:ascii="Arial" w:hAnsi="Arial" w:cs="Arial"/>
          <w:color w:val="333333"/>
          <w:sz w:val="24"/>
          <w:shd w:val="clear" w:color="auto" w:fill="FFFFFF"/>
        </w:rPr>
        <w:t xml:space="preserve"> </w:t>
      </w:r>
    </w:p>
    <w:p w14:paraId="097BC681" w14:textId="77777777" w:rsidR="00892967" w:rsidRPr="00456B49" w:rsidRDefault="00892967" w:rsidP="00892967">
      <w:pPr>
        <w:autoSpaceDE w:val="0"/>
        <w:autoSpaceDN w:val="0"/>
        <w:adjustRightInd w:val="0"/>
        <w:jc w:val="both"/>
        <w:rPr>
          <w:rFonts w:ascii="Arial" w:hAnsi="Arial" w:cs="Arial"/>
          <w:sz w:val="24"/>
        </w:rPr>
      </w:pPr>
    </w:p>
    <w:p w14:paraId="1AFA0992" w14:textId="2059DD9E" w:rsidR="00892967" w:rsidRPr="00892967" w:rsidRDefault="00892967" w:rsidP="00892967">
      <w:pPr>
        <w:autoSpaceDE w:val="0"/>
        <w:autoSpaceDN w:val="0"/>
        <w:adjustRightInd w:val="0"/>
        <w:jc w:val="both"/>
        <w:rPr>
          <w:rFonts w:ascii="Arial" w:hAnsi="Arial" w:cs="Arial"/>
          <w:color w:val="333333"/>
          <w:sz w:val="24"/>
          <w:shd w:val="clear" w:color="auto" w:fill="FFFFFF"/>
        </w:rPr>
      </w:pPr>
      <w:r w:rsidRPr="00456B49">
        <w:rPr>
          <w:rFonts w:ascii="Arial" w:hAnsi="Arial" w:cs="Arial"/>
          <w:sz w:val="24"/>
        </w:rPr>
        <w:t xml:space="preserve">The North Carolina Department of Health and Human Services (DHHS) will administer North Carolina’s </w:t>
      </w:r>
      <w:r w:rsidR="0052239A">
        <w:rPr>
          <w:rFonts w:ascii="Arial" w:hAnsi="Arial" w:cs="Arial"/>
          <w:sz w:val="24"/>
        </w:rPr>
        <w:t>RUSH</w:t>
      </w:r>
      <w:r w:rsidRPr="00456B49">
        <w:rPr>
          <w:rFonts w:ascii="Arial" w:hAnsi="Arial" w:cs="Arial"/>
          <w:sz w:val="24"/>
        </w:rPr>
        <w:t xml:space="preserve"> </w:t>
      </w:r>
      <w:r w:rsidR="00BC5B6B">
        <w:rPr>
          <w:rFonts w:ascii="Arial" w:hAnsi="Arial" w:cs="Arial"/>
          <w:sz w:val="24"/>
        </w:rPr>
        <w:t xml:space="preserve">2 </w:t>
      </w:r>
      <w:r w:rsidRPr="00456B49">
        <w:rPr>
          <w:rFonts w:ascii="Arial" w:hAnsi="Arial" w:cs="Arial"/>
          <w:sz w:val="24"/>
        </w:rPr>
        <w:t>fund</w:t>
      </w:r>
      <w:r>
        <w:rPr>
          <w:rFonts w:ascii="Arial" w:hAnsi="Arial" w:cs="Arial"/>
          <w:sz w:val="24"/>
        </w:rPr>
        <w:t>s</w:t>
      </w:r>
      <w:r w:rsidRPr="00456B49">
        <w:rPr>
          <w:rFonts w:ascii="Arial" w:hAnsi="Arial" w:cs="Arial"/>
          <w:sz w:val="24"/>
        </w:rPr>
        <w:t>.</w:t>
      </w:r>
      <w:r>
        <w:rPr>
          <w:rFonts w:ascii="Arial" w:hAnsi="Arial" w:cs="Arial"/>
          <w:sz w:val="24"/>
        </w:rPr>
        <w:t xml:space="preserve"> </w:t>
      </w:r>
      <w:r>
        <w:rPr>
          <w:rFonts w:ascii="Arial" w:hAnsi="Arial" w:cs="Arial"/>
          <w:color w:val="333333"/>
          <w:sz w:val="24"/>
          <w:shd w:val="clear" w:color="auto" w:fill="FFFFFF"/>
        </w:rPr>
        <w:t xml:space="preserve">NCDHHS </w:t>
      </w:r>
      <w:r w:rsidRPr="00892967">
        <w:rPr>
          <w:rFonts w:ascii="Arial" w:hAnsi="Arial" w:cs="Arial"/>
          <w:color w:val="333333"/>
          <w:sz w:val="24"/>
          <w:shd w:val="clear" w:color="auto" w:fill="FFFFFF"/>
        </w:rPr>
        <w:t>is seeking proposals for up to $</w:t>
      </w:r>
      <w:r w:rsidR="006A4A75">
        <w:rPr>
          <w:rFonts w:ascii="Arial" w:hAnsi="Arial" w:cs="Arial"/>
          <w:color w:val="333333"/>
          <w:sz w:val="24"/>
          <w:shd w:val="clear" w:color="auto" w:fill="FFFFFF"/>
        </w:rPr>
        <w:t>1,910,417</w:t>
      </w:r>
      <w:r w:rsidRPr="00892967">
        <w:rPr>
          <w:rFonts w:ascii="Arial" w:hAnsi="Arial" w:cs="Arial"/>
          <w:color w:val="333333"/>
          <w:sz w:val="24"/>
          <w:shd w:val="clear" w:color="auto" w:fill="FFFFFF"/>
        </w:rPr>
        <w:t xml:space="preserve"> million in E</w:t>
      </w:r>
      <w:r w:rsidR="0052239A">
        <w:rPr>
          <w:rFonts w:ascii="Arial" w:hAnsi="Arial" w:cs="Arial"/>
          <w:color w:val="333333"/>
          <w:sz w:val="24"/>
          <w:shd w:val="clear" w:color="auto" w:fill="FFFFFF"/>
        </w:rPr>
        <w:t>SG-RUSH</w:t>
      </w:r>
      <w:r w:rsidRPr="00892967">
        <w:rPr>
          <w:rFonts w:ascii="Arial" w:hAnsi="Arial" w:cs="Arial"/>
          <w:color w:val="333333"/>
          <w:sz w:val="24"/>
          <w:shd w:val="clear" w:color="auto" w:fill="FFFFFF"/>
        </w:rPr>
        <w:t xml:space="preserve"> funding for homeless services providers in North Carolina to assist with responding to the </w:t>
      </w:r>
      <w:r w:rsidR="0052239A">
        <w:rPr>
          <w:rFonts w:ascii="Arial" w:hAnsi="Arial" w:cs="Arial"/>
          <w:color w:val="333333"/>
          <w:sz w:val="24"/>
          <w:shd w:val="clear" w:color="auto" w:fill="FFFFFF"/>
        </w:rPr>
        <w:t xml:space="preserve">major disaster declaration, </w:t>
      </w:r>
      <w:r w:rsidRPr="00892967">
        <w:rPr>
          <w:rFonts w:ascii="Arial" w:hAnsi="Arial" w:cs="Arial"/>
          <w:color w:val="333333"/>
          <w:sz w:val="24"/>
          <w:shd w:val="clear" w:color="auto" w:fill="FFFFFF"/>
        </w:rPr>
        <w:t xml:space="preserve">subject to the availability and appropriation of funds. </w:t>
      </w:r>
    </w:p>
    <w:p w14:paraId="054DF6F7" w14:textId="77777777" w:rsidR="00892967" w:rsidRPr="00892967" w:rsidRDefault="00892967" w:rsidP="00892967">
      <w:pPr>
        <w:autoSpaceDE w:val="0"/>
        <w:autoSpaceDN w:val="0"/>
        <w:adjustRightInd w:val="0"/>
        <w:jc w:val="both"/>
        <w:rPr>
          <w:rFonts w:ascii="Arial" w:hAnsi="Arial" w:cs="Arial"/>
          <w:color w:val="333333"/>
          <w:sz w:val="24"/>
          <w:shd w:val="clear" w:color="auto" w:fill="FFFFFF"/>
        </w:rPr>
      </w:pPr>
    </w:p>
    <w:p w14:paraId="1B081BCD" w14:textId="1D625BA7" w:rsidR="00892967" w:rsidRPr="00892967" w:rsidRDefault="0052239A" w:rsidP="00892967">
      <w:pPr>
        <w:autoSpaceDE w:val="0"/>
        <w:autoSpaceDN w:val="0"/>
        <w:adjustRightInd w:val="0"/>
        <w:jc w:val="both"/>
        <w:rPr>
          <w:rFonts w:ascii="Arial" w:hAnsi="Arial" w:cs="Arial"/>
          <w:color w:val="333333"/>
          <w:sz w:val="24"/>
          <w:shd w:val="clear" w:color="auto" w:fill="FFFFFF"/>
        </w:rPr>
      </w:pPr>
      <w:r>
        <w:rPr>
          <w:rFonts w:ascii="Arial" w:hAnsi="Arial" w:cs="Arial"/>
          <w:color w:val="333333"/>
          <w:sz w:val="24"/>
          <w:shd w:val="clear" w:color="auto" w:fill="FFFFFF"/>
        </w:rPr>
        <w:t>ESG-RUSH f</w:t>
      </w:r>
      <w:r w:rsidR="00892967" w:rsidRPr="00892967">
        <w:rPr>
          <w:rFonts w:ascii="Arial" w:hAnsi="Arial" w:cs="Arial"/>
          <w:color w:val="333333"/>
          <w:sz w:val="24"/>
          <w:shd w:val="clear" w:color="auto" w:fill="FFFFFF"/>
        </w:rPr>
        <w:t>unding may be used to fund any of the eligible ESG program activities – Emergency Shelter</w:t>
      </w:r>
      <w:r>
        <w:rPr>
          <w:rFonts w:ascii="Arial" w:hAnsi="Arial" w:cs="Arial"/>
          <w:color w:val="333333"/>
          <w:sz w:val="24"/>
          <w:shd w:val="clear" w:color="auto" w:fill="FFFFFF"/>
        </w:rPr>
        <w:t xml:space="preserve">, </w:t>
      </w:r>
      <w:r w:rsidR="00892967" w:rsidRPr="00892967">
        <w:rPr>
          <w:rFonts w:ascii="Arial" w:hAnsi="Arial" w:cs="Arial"/>
          <w:color w:val="333333"/>
          <w:sz w:val="24"/>
          <w:shd w:val="clear" w:color="auto" w:fill="FFFFFF"/>
        </w:rPr>
        <w:t xml:space="preserve">Homelessness Prevention, </w:t>
      </w:r>
      <w:r>
        <w:rPr>
          <w:rFonts w:ascii="Arial" w:hAnsi="Arial" w:cs="Arial"/>
          <w:color w:val="333333"/>
          <w:sz w:val="24"/>
          <w:shd w:val="clear" w:color="auto" w:fill="FFFFFF"/>
        </w:rPr>
        <w:t xml:space="preserve">and </w:t>
      </w:r>
      <w:r w:rsidR="00892967" w:rsidRPr="00892967">
        <w:rPr>
          <w:rFonts w:ascii="Arial" w:hAnsi="Arial" w:cs="Arial"/>
          <w:color w:val="333333"/>
          <w:sz w:val="24"/>
          <w:shd w:val="clear" w:color="auto" w:fill="FFFFFF"/>
        </w:rPr>
        <w:t xml:space="preserve">Rapid Rehousing. The State </w:t>
      </w:r>
      <w:r>
        <w:rPr>
          <w:rFonts w:ascii="Arial" w:hAnsi="Arial" w:cs="Arial"/>
          <w:color w:val="333333"/>
          <w:sz w:val="24"/>
          <w:shd w:val="clear" w:color="auto" w:fill="FFFFFF"/>
        </w:rPr>
        <w:t xml:space="preserve">is seeking applications </w:t>
      </w:r>
      <w:r w:rsidR="00BC5B6B">
        <w:rPr>
          <w:rFonts w:ascii="Arial" w:hAnsi="Arial" w:cs="Arial"/>
          <w:color w:val="333333"/>
          <w:sz w:val="24"/>
          <w:shd w:val="clear" w:color="auto" w:fill="FFFFFF"/>
        </w:rPr>
        <w:t xml:space="preserve">from non-profit organizations and local government entities </w:t>
      </w:r>
      <w:r>
        <w:rPr>
          <w:rFonts w:ascii="Arial" w:hAnsi="Arial" w:cs="Arial"/>
          <w:color w:val="333333"/>
          <w:sz w:val="24"/>
          <w:shd w:val="clear" w:color="auto" w:fill="FFFFFF"/>
        </w:rPr>
        <w:t>who are serving the</w:t>
      </w:r>
      <w:r w:rsidR="00BC5B6B">
        <w:rPr>
          <w:rFonts w:ascii="Arial" w:hAnsi="Arial" w:cs="Arial"/>
          <w:color w:val="333333"/>
          <w:sz w:val="24"/>
          <w:shd w:val="clear" w:color="auto" w:fill="FFFFFF"/>
        </w:rPr>
        <w:t xml:space="preserve"> federal</w:t>
      </w:r>
      <w:r>
        <w:rPr>
          <w:rFonts w:ascii="Arial" w:hAnsi="Arial" w:cs="Arial"/>
          <w:color w:val="333333"/>
          <w:sz w:val="24"/>
          <w:shd w:val="clear" w:color="auto" w:fill="FFFFFF"/>
        </w:rPr>
        <w:t xml:space="preserve"> disaster declared areas</w:t>
      </w:r>
      <w:r w:rsidR="00BC5B6B">
        <w:rPr>
          <w:rFonts w:ascii="Arial" w:hAnsi="Arial" w:cs="Arial"/>
          <w:color w:val="333333"/>
          <w:sz w:val="24"/>
          <w:shd w:val="clear" w:color="auto" w:fill="FFFFFF"/>
        </w:rPr>
        <w:t xml:space="preserve"> as noted in Appendix 2</w:t>
      </w:r>
      <w:r>
        <w:rPr>
          <w:rFonts w:ascii="Arial" w:hAnsi="Arial" w:cs="Arial"/>
          <w:color w:val="333333"/>
          <w:sz w:val="24"/>
          <w:shd w:val="clear" w:color="auto" w:fill="FFFFFF"/>
        </w:rPr>
        <w:t>.</w:t>
      </w:r>
      <w:r w:rsidR="00892967" w:rsidRPr="00892967">
        <w:rPr>
          <w:rFonts w:ascii="Arial" w:hAnsi="Arial" w:cs="Arial"/>
          <w:color w:val="333333"/>
          <w:sz w:val="24"/>
          <w:shd w:val="clear" w:color="auto" w:fill="FFFFFF"/>
        </w:rPr>
        <w:t xml:space="preserve"> To that end, the State is prioritizing funding toward Housing Stability activities that can be quickly implemented to assist individuals and families living in unsheltered environments and those exiting congregate and non-congregate shelter sites to permanent housing. </w:t>
      </w:r>
    </w:p>
    <w:bookmarkEnd w:id="2"/>
    <w:p w14:paraId="1D6467A6" w14:textId="74E5C9A5" w:rsidR="00FE3A8F" w:rsidRDefault="00FE3A8F" w:rsidP="00892967">
      <w:pPr>
        <w:autoSpaceDE w:val="0"/>
        <w:autoSpaceDN w:val="0"/>
        <w:adjustRightInd w:val="0"/>
        <w:jc w:val="both"/>
        <w:rPr>
          <w:rFonts w:ascii="Arial" w:hAnsi="Arial" w:cs="Arial"/>
          <w:color w:val="333333"/>
          <w:sz w:val="24"/>
          <w:shd w:val="clear" w:color="auto" w:fill="FFFFFF"/>
        </w:rPr>
      </w:pPr>
    </w:p>
    <w:p w14:paraId="1E710CA2" w14:textId="078BD041" w:rsidR="00E911E5" w:rsidRDefault="00441CD8" w:rsidP="00FE3A8F">
      <w:pPr>
        <w:pStyle w:val="Heading2"/>
        <w:rPr>
          <w:rFonts w:ascii="Arial" w:hAnsi="Arial" w:cs="Arial"/>
          <w:shd w:val="clear" w:color="auto" w:fill="FFFFFF"/>
        </w:rPr>
      </w:pPr>
      <w:bookmarkStart w:id="3" w:name="_Toc43471213"/>
      <w:r>
        <w:rPr>
          <w:rFonts w:ascii="Arial" w:hAnsi="Arial" w:cs="Arial"/>
          <w:shd w:val="clear" w:color="auto" w:fill="FFFFFF"/>
        </w:rPr>
        <w:t xml:space="preserve">Prioritizing </w:t>
      </w:r>
      <w:r w:rsidR="00E911E5">
        <w:rPr>
          <w:rFonts w:ascii="Arial" w:hAnsi="Arial" w:cs="Arial"/>
          <w:shd w:val="clear" w:color="auto" w:fill="FFFFFF"/>
        </w:rPr>
        <w:t xml:space="preserve">Access to </w:t>
      </w:r>
      <w:r>
        <w:rPr>
          <w:rFonts w:ascii="Arial" w:hAnsi="Arial" w:cs="Arial"/>
          <w:shd w:val="clear" w:color="auto" w:fill="FFFFFF"/>
        </w:rPr>
        <w:t>Housing Stability Activities</w:t>
      </w:r>
      <w:bookmarkEnd w:id="3"/>
    </w:p>
    <w:p w14:paraId="1C007A46" w14:textId="4B4E4707" w:rsidR="00E911E5" w:rsidRDefault="00E911E5" w:rsidP="00E911E5">
      <w:pPr>
        <w:autoSpaceDE w:val="0"/>
        <w:autoSpaceDN w:val="0"/>
        <w:adjustRightInd w:val="0"/>
        <w:jc w:val="both"/>
        <w:rPr>
          <w:rFonts w:ascii="Arial" w:hAnsi="Arial" w:cs="Arial"/>
          <w:color w:val="333333"/>
          <w:sz w:val="24"/>
          <w:shd w:val="clear" w:color="auto" w:fill="FFFFFF"/>
        </w:rPr>
      </w:pPr>
      <w:r>
        <w:rPr>
          <w:rFonts w:ascii="Arial" w:hAnsi="Arial" w:cs="Arial"/>
          <w:color w:val="333333"/>
          <w:sz w:val="24"/>
          <w:shd w:val="clear" w:color="auto" w:fill="FFFFFF"/>
        </w:rPr>
        <w:t xml:space="preserve">North Carolina is receiving a significant allocation of </w:t>
      </w:r>
      <w:r w:rsidR="0052239A">
        <w:rPr>
          <w:rFonts w:ascii="Arial" w:hAnsi="Arial" w:cs="Arial"/>
          <w:color w:val="333333"/>
          <w:sz w:val="24"/>
          <w:shd w:val="clear" w:color="auto" w:fill="FFFFFF"/>
        </w:rPr>
        <w:t>RUSH</w:t>
      </w:r>
      <w:r>
        <w:rPr>
          <w:rFonts w:ascii="Arial" w:hAnsi="Arial" w:cs="Arial"/>
          <w:color w:val="333333"/>
          <w:sz w:val="24"/>
          <w:shd w:val="clear" w:color="auto" w:fill="FFFFFF"/>
        </w:rPr>
        <w:t xml:space="preserve"> funding that, in partnership with CoCs, should be strategically used to respond to </w:t>
      </w:r>
      <w:r w:rsidR="0052239A">
        <w:rPr>
          <w:rFonts w:ascii="Arial" w:hAnsi="Arial" w:cs="Arial"/>
          <w:color w:val="333333"/>
          <w:sz w:val="24"/>
          <w:shd w:val="clear" w:color="auto" w:fill="FFFFFF"/>
        </w:rPr>
        <w:t>this disaster</w:t>
      </w:r>
      <w:r>
        <w:rPr>
          <w:rFonts w:ascii="Arial" w:hAnsi="Arial" w:cs="Arial"/>
          <w:color w:val="333333"/>
          <w:sz w:val="24"/>
          <w:shd w:val="clear" w:color="auto" w:fill="FFFFFF"/>
        </w:rPr>
        <w:t xml:space="preserve"> and end homelessness in North Carolina. This investment</w:t>
      </w:r>
      <w:r w:rsidRPr="00FE3A8F">
        <w:rPr>
          <w:rFonts w:ascii="Arial" w:hAnsi="Arial" w:cs="Arial"/>
          <w:color w:val="333333"/>
          <w:sz w:val="24"/>
          <w:shd w:val="clear" w:color="auto" w:fill="FFFFFF"/>
        </w:rPr>
        <w:t xml:space="preserve"> has the potential to help countless people exit homelessness</w:t>
      </w:r>
      <w:r>
        <w:rPr>
          <w:rFonts w:ascii="Arial" w:hAnsi="Arial" w:cs="Arial"/>
          <w:color w:val="333333"/>
          <w:sz w:val="24"/>
          <w:shd w:val="clear" w:color="auto" w:fill="FFFFFF"/>
        </w:rPr>
        <w:t xml:space="preserve">. </w:t>
      </w:r>
      <w:r w:rsidR="0052239A">
        <w:rPr>
          <w:rFonts w:ascii="Arial" w:hAnsi="Arial" w:cs="Arial"/>
          <w:color w:val="333333"/>
          <w:sz w:val="24"/>
          <w:shd w:val="clear" w:color="auto" w:fill="FFFFFF"/>
        </w:rPr>
        <w:t>RUSH</w:t>
      </w:r>
      <w:r>
        <w:rPr>
          <w:rFonts w:ascii="Arial" w:hAnsi="Arial" w:cs="Arial"/>
          <w:color w:val="333333"/>
          <w:sz w:val="24"/>
          <w:shd w:val="clear" w:color="auto" w:fill="FFFFFF"/>
        </w:rPr>
        <w:t xml:space="preserve"> funds must be appropriately targeted to meet the needs of the people we serve in an efficient and targeted way.</w:t>
      </w:r>
    </w:p>
    <w:p w14:paraId="45EF1E6E" w14:textId="015C4951" w:rsidR="00E911E5" w:rsidRDefault="00E911E5" w:rsidP="00E911E5">
      <w:pPr>
        <w:rPr>
          <w:rFonts w:ascii="Arial" w:hAnsi="Arial" w:cs="Arial"/>
          <w:sz w:val="24"/>
          <w:szCs w:val="28"/>
        </w:rPr>
      </w:pPr>
    </w:p>
    <w:p w14:paraId="46C21AF8" w14:textId="77777777" w:rsidR="00E911E5" w:rsidRDefault="00E911E5" w:rsidP="00E911E5">
      <w:pPr>
        <w:rPr>
          <w:rFonts w:ascii="Arial" w:hAnsi="Arial" w:cs="Arial"/>
          <w:sz w:val="24"/>
          <w:szCs w:val="28"/>
        </w:rPr>
      </w:pPr>
    </w:p>
    <w:p w14:paraId="0F4411B4" w14:textId="77777777" w:rsidR="00E911E5" w:rsidRDefault="00E911E5" w:rsidP="00E911E5">
      <w:pPr>
        <w:autoSpaceDE w:val="0"/>
        <w:autoSpaceDN w:val="0"/>
        <w:adjustRightInd w:val="0"/>
        <w:jc w:val="both"/>
        <w:rPr>
          <w:rFonts w:ascii="Arial" w:hAnsi="Arial" w:cs="Arial"/>
          <w:color w:val="333333"/>
          <w:sz w:val="24"/>
          <w:shd w:val="clear" w:color="auto" w:fill="FFFFFF"/>
        </w:rPr>
      </w:pPr>
      <w:r>
        <w:rPr>
          <w:rFonts w:ascii="Arial" w:hAnsi="Arial" w:cs="Arial"/>
          <w:color w:val="333333"/>
          <w:sz w:val="24"/>
          <w:shd w:val="clear" w:color="auto" w:fill="FFFFFF"/>
        </w:rPr>
        <w:t xml:space="preserve">North Carolina is prioritizing Housing Stability, particularly Rapid Rehousing, to move individuals into permanent housing as quickly as possible. With the scale of resources in North Carolina, CoCs and Agencies should ensure that Housing Stability resources are available to all individuals that need it, according to community prioritization processes, including those with more complex needs. </w:t>
      </w:r>
    </w:p>
    <w:p w14:paraId="1219649B" w14:textId="77777777" w:rsidR="00E911E5" w:rsidRDefault="00E911E5" w:rsidP="00FE3A8F">
      <w:pPr>
        <w:autoSpaceDE w:val="0"/>
        <w:autoSpaceDN w:val="0"/>
        <w:adjustRightInd w:val="0"/>
        <w:jc w:val="both"/>
        <w:rPr>
          <w:rFonts w:ascii="Arial" w:hAnsi="Arial" w:cs="Arial"/>
          <w:color w:val="333333"/>
          <w:sz w:val="24"/>
          <w:shd w:val="clear" w:color="auto" w:fill="FFFFFF"/>
        </w:rPr>
      </w:pPr>
    </w:p>
    <w:p w14:paraId="64D9DB5F" w14:textId="77777777" w:rsidR="00DE5551" w:rsidRDefault="00DE5551">
      <w:pPr>
        <w:spacing w:after="160" w:line="259" w:lineRule="auto"/>
        <w:rPr>
          <w:rFonts w:ascii="Arial" w:hAnsi="Arial" w:cs="Arial"/>
          <w:b/>
          <w:bCs/>
          <w:kern w:val="32"/>
          <w:sz w:val="32"/>
          <w:szCs w:val="32"/>
        </w:rPr>
      </w:pPr>
      <w:r>
        <w:rPr>
          <w:rFonts w:ascii="Arial" w:hAnsi="Arial" w:cs="Arial"/>
        </w:rPr>
        <w:br w:type="page"/>
      </w:r>
    </w:p>
    <w:p w14:paraId="595657D4" w14:textId="1F6445E3" w:rsidR="00B275CF" w:rsidRPr="006B0EB3" w:rsidRDefault="00B275CF" w:rsidP="00B275CF">
      <w:pPr>
        <w:pStyle w:val="Heading1"/>
        <w:rPr>
          <w:rFonts w:ascii="Arial" w:hAnsi="Arial" w:cs="Arial"/>
        </w:rPr>
      </w:pPr>
      <w:bookmarkStart w:id="4" w:name="_Toc43471214"/>
      <w:r w:rsidRPr="006B0EB3">
        <w:rPr>
          <w:rFonts w:ascii="Arial" w:hAnsi="Arial" w:cs="Arial"/>
        </w:rPr>
        <w:lastRenderedPageBreak/>
        <w:t xml:space="preserve">Section </w:t>
      </w:r>
      <w:r>
        <w:rPr>
          <w:rFonts w:ascii="Arial" w:hAnsi="Arial" w:cs="Arial"/>
        </w:rPr>
        <w:t>I</w:t>
      </w:r>
      <w:r w:rsidRPr="006B0EB3">
        <w:rPr>
          <w:rFonts w:ascii="Arial" w:hAnsi="Arial" w:cs="Arial"/>
        </w:rPr>
        <w:t xml:space="preserve">I. General </w:t>
      </w:r>
      <w:r>
        <w:rPr>
          <w:rFonts w:ascii="Arial" w:hAnsi="Arial" w:cs="Arial"/>
        </w:rPr>
        <w:t xml:space="preserve">Application </w:t>
      </w:r>
      <w:r w:rsidRPr="006B0EB3">
        <w:rPr>
          <w:rFonts w:ascii="Arial" w:hAnsi="Arial" w:cs="Arial"/>
        </w:rPr>
        <w:t>Information</w:t>
      </w:r>
      <w:r>
        <w:rPr>
          <w:rFonts w:ascii="Arial" w:hAnsi="Arial" w:cs="Arial"/>
        </w:rPr>
        <w:t xml:space="preserve"> and Notices</w:t>
      </w:r>
      <w:bookmarkEnd w:id="4"/>
    </w:p>
    <w:p w14:paraId="6EA96AA3" w14:textId="7E9CD9C3" w:rsidR="008E59B2" w:rsidRPr="00665CD8" w:rsidRDefault="008E59B2" w:rsidP="00CB3CC7">
      <w:pPr>
        <w:pStyle w:val="Heading2"/>
        <w:jc w:val="both"/>
        <w:rPr>
          <w:rFonts w:ascii="Arial" w:hAnsi="Arial" w:cs="Arial"/>
        </w:rPr>
      </w:pPr>
      <w:bookmarkStart w:id="5" w:name="_Toc43471215"/>
      <w:r w:rsidRPr="00665CD8">
        <w:rPr>
          <w:rFonts w:ascii="Arial" w:hAnsi="Arial" w:cs="Arial"/>
        </w:rPr>
        <w:t xml:space="preserve">Federal and State </w:t>
      </w:r>
      <w:r w:rsidR="00490DEC">
        <w:rPr>
          <w:rFonts w:ascii="Arial" w:hAnsi="Arial" w:cs="Arial"/>
        </w:rPr>
        <w:t>Governing Authority</w:t>
      </w:r>
      <w:bookmarkEnd w:id="5"/>
    </w:p>
    <w:p w14:paraId="746CD26B" w14:textId="77777777" w:rsidR="008E59B2" w:rsidRPr="00CB3CC7" w:rsidRDefault="008E59B2" w:rsidP="00CB3CC7">
      <w:pPr>
        <w:autoSpaceDE w:val="0"/>
        <w:autoSpaceDN w:val="0"/>
        <w:adjustRightInd w:val="0"/>
        <w:jc w:val="both"/>
        <w:rPr>
          <w:rFonts w:ascii="Arial" w:hAnsi="Arial" w:cs="Arial"/>
          <w:sz w:val="24"/>
        </w:rPr>
      </w:pPr>
      <w:r w:rsidRPr="00CB3CC7">
        <w:rPr>
          <w:rFonts w:ascii="Arial" w:hAnsi="Arial" w:cs="Arial"/>
          <w:sz w:val="24"/>
        </w:rPr>
        <w:t xml:space="preserve">It is the responsibility of each applicant applying for ESG funding to become familiar with the HUD ESG regulations (Federal register Vol. 76, No. 233, Dated Monday, December 5, 2011). These regulations can be found on the HUD Exchange web site at </w:t>
      </w:r>
      <w:hyperlink r:id="rId10" w:history="1">
        <w:r w:rsidRPr="00CB3CC7">
          <w:rPr>
            <w:rStyle w:val="Hyperlink"/>
            <w:rFonts w:ascii="Arial" w:hAnsi="Arial" w:cs="Arial"/>
            <w:sz w:val="24"/>
          </w:rPr>
          <w:t>https://www.hudexchange.info/resource/1927/hearth-esg-program-and-consolidated-plan-conforming-amendments/</w:t>
        </w:r>
      </w:hyperlink>
    </w:p>
    <w:p w14:paraId="0DD13F98" w14:textId="77777777" w:rsidR="008E59B2" w:rsidRPr="00CB3CC7" w:rsidRDefault="008E59B2" w:rsidP="00CB3CC7">
      <w:pPr>
        <w:autoSpaceDE w:val="0"/>
        <w:autoSpaceDN w:val="0"/>
        <w:adjustRightInd w:val="0"/>
        <w:jc w:val="both"/>
        <w:rPr>
          <w:rFonts w:ascii="Arial" w:hAnsi="Arial" w:cs="Arial"/>
          <w:sz w:val="24"/>
        </w:rPr>
      </w:pPr>
    </w:p>
    <w:p w14:paraId="2F817346" w14:textId="2DCB575E" w:rsidR="00456B49" w:rsidRDefault="0085240E" w:rsidP="0085240E">
      <w:pPr>
        <w:jc w:val="both"/>
        <w:rPr>
          <w:rFonts w:ascii="Arial" w:hAnsi="Arial" w:cs="Arial"/>
          <w:sz w:val="24"/>
        </w:rPr>
      </w:pPr>
      <w:r w:rsidRPr="00EF4EC3">
        <w:rPr>
          <w:rFonts w:ascii="Arial" w:hAnsi="Arial" w:cs="Arial"/>
          <w:sz w:val="24"/>
        </w:rPr>
        <w:t>The North Carolina ESG Program (NC ESG) is administered under the provisions of the HUD regulations at 24 CFR Part 576, as well as the agency’s executed grant agreement</w:t>
      </w:r>
      <w:r w:rsidR="00A66FDC">
        <w:rPr>
          <w:rFonts w:ascii="Arial" w:hAnsi="Arial" w:cs="Arial"/>
          <w:sz w:val="24"/>
        </w:rPr>
        <w:t xml:space="preserve">. </w:t>
      </w:r>
      <w:r w:rsidRPr="00EF4EC3">
        <w:rPr>
          <w:rFonts w:ascii="Arial" w:hAnsi="Arial" w:cs="Arial"/>
          <w:sz w:val="24"/>
        </w:rPr>
        <w:t>Additional resources and links for the Subrecipients to ESG laws, regulations, tools and notices can be found at:</w:t>
      </w:r>
    </w:p>
    <w:p w14:paraId="14302218" w14:textId="77777777" w:rsidR="0085240E" w:rsidRDefault="00456B49" w:rsidP="0085240E">
      <w:pPr>
        <w:jc w:val="both"/>
        <w:rPr>
          <w:rStyle w:val="Hyperlink"/>
          <w:rFonts w:ascii="Arial" w:hAnsi="Arial" w:cs="Arial"/>
          <w:sz w:val="24"/>
        </w:rPr>
      </w:pPr>
      <w:hyperlink r:id="rId11" w:history="1">
        <w:r w:rsidRPr="00D57016">
          <w:rPr>
            <w:rStyle w:val="Hyperlink"/>
            <w:rFonts w:ascii="Arial" w:hAnsi="Arial" w:cs="Arial"/>
            <w:sz w:val="24"/>
          </w:rPr>
          <w:t>https://www.hudexchange.info/programs/esg/</w:t>
        </w:r>
      </w:hyperlink>
    </w:p>
    <w:p w14:paraId="1598A825" w14:textId="77777777" w:rsidR="0085240E" w:rsidRPr="00EF4EC3" w:rsidRDefault="0085240E" w:rsidP="0085240E">
      <w:pPr>
        <w:jc w:val="both"/>
        <w:rPr>
          <w:rFonts w:ascii="Arial" w:hAnsi="Arial" w:cs="Arial"/>
          <w:sz w:val="24"/>
        </w:rPr>
      </w:pPr>
    </w:p>
    <w:p w14:paraId="1C775A7A" w14:textId="75E25E02" w:rsidR="00AF3431" w:rsidRDefault="008E59B2" w:rsidP="00AF3431">
      <w:pPr>
        <w:autoSpaceDE w:val="0"/>
        <w:autoSpaceDN w:val="0"/>
        <w:adjustRightInd w:val="0"/>
        <w:rPr>
          <w:rStyle w:val="Hyperlink"/>
          <w:rFonts w:ascii="Arial" w:hAnsi="Arial" w:cs="Arial"/>
          <w:sz w:val="24"/>
        </w:rPr>
      </w:pPr>
      <w:r w:rsidRPr="00CB3CC7">
        <w:rPr>
          <w:rFonts w:ascii="Arial" w:hAnsi="Arial" w:cs="Arial"/>
          <w:sz w:val="24"/>
        </w:rPr>
        <w:t xml:space="preserve">In addition to Federal regulations, applicants must familiarize themselves with the State ESG </w:t>
      </w:r>
      <w:r w:rsidR="000138D2">
        <w:rPr>
          <w:rFonts w:ascii="Arial" w:hAnsi="Arial" w:cs="Arial"/>
          <w:sz w:val="24"/>
        </w:rPr>
        <w:t xml:space="preserve">guidelines </w:t>
      </w:r>
      <w:r w:rsidRPr="00CB3CC7">
        <w:rPr>
          <w:rFonts w:ascii="Arial" w:hAnsi="Arial" w:cs="Arial"/>
          <w:sz w:val="24"/>
        </w:rPr>
        <w:t xml:space="preserve">including </w:t>
      </w:r>
      <w:r w:rsidR="00515592">
        <w:rPr>
          <w:rFonts w:ascii="Arial" w:hAnsi="Arial" w:cs="Arial"/>
          <w:sz w:val="24"/>
        </w:rPr>
        <w:t>the Desk Guide,</w:t>
      </w:r>
      <w:r w:rsidRPr="00CB3CC7">
        <w:rPr>
          <w:rFonts w:ascii="Arial" w:hAnsi="Arial" w:cs="Arial"/>
          <w:sz w:val="24"/>
        </w:rPr>
        <w:t xml:space="preserve"> RFA and application materials, which can be found at </w:t>
      </w:r>
      <w:hyperlink r:id="rId12" w:history="1">
        <w:r w:rsidR="00876C1E" w:rsidRPr="00AF3431">
          <w:rPr>
            <w:rStyle w:val="Hyperlink"/>
            <w:rFonts w:ascii="Arial" w:hAnsi="Arial" w:cs="Arial"/>
            <w:sz w:val="24"/>
          </w:rPr>
          <w:t>https://www.ncdhhs.gov/nc-emergency-solutions-grant</w:t>
        </w:r>
      </w:hyperlink>
      <w:r w:rsidR="00876C1E" w:rsidRPr="00AF3431">
        <w:rPr>
          <w:rFonts w:ascii="Arial" w:hAnsi="Arial" w:cs="Arial"/>
          <w:sz w:val="24"/>
        </w:rPr>
        <w:t xml:space="preserve"> </w:t>
      </w:r>
    </w:p>
    <w:p w14:paraId="29D6B54A" w14:textId="77777777" w:rsidR="0085240E" w:rsidRPr="00EF4EC3" w:rsidRDefault="0085240E" w:rsidP="0085240E">
      <w:pPr>
        <w:jc w:val="both"/>
        <w:rPr>
          <w:rFonts w:ascii="Arial" w:hAnsi="Arial" w:cs="Arial"/>
          <w:sz w:val="24"/>
        </w:rPr>
      </w:pPr>
    </w:p>
    <w:p w14:paraId="2CF5AFDA" w14:textId="7B8F10F4" w:rsidR="0085240E" w:rsidRDefault="0085240E" w:rsidP="0085240E">
      <w:pPr>
        <w:jc w:val="both"/>
        <w:rPr>
          <w:rFonts w:ascii="Arial" w:hAnsi="Arial" w:cs="Arial"/>
          <w:sz w:val="24"/>
        </w:rPr>
      </w:pPr>
      <w:r w:rsidRPr="00EF4EC3">
        <w:rPr>
          <w:rFonts w:ascii="Arial" w:hAnsi="Arial" w:cs="Arial"/>
          <w:sz w:val="24"/>
        </w:rPr>
        <w:t>NC ESG has flexibility in certain areas of administering the ESG Program and may establish more detailed requirements than those required by HUD. All Subrecipients are expected to use ESG funds in accordance with the grant regulations contained in 24 CFR Parts 91 and 576 and in compliance with OMB Circular A-200.500 24 CFR 200. Where there are differences, Subrecipients should comply with NC ESG’s requirements according</w:t>
      </w:r>
      <w:r>
        <w:rPr>
          <w:rFonts w:ascii="Arial" w:hAnsi="Arial" w:cs="Arial"/>
          <w:sz w:val="24"/>
        </w:rPr>
        <w:t xml:space="preserve"> to</w:t>
      </w:r>
      <w:r w:rsidRPr="00EF4EC3">
        <w:rPr>
          <w:rFonts w:ascii="Arial" w:hAnsi="Arial" w:cs="Arial"/>
          <w:sz w:val="24"/>
        </w:rPr>
        <w:t xml:space="preserve"> its grant agreement and </w:t>
      </w:r>
      <w:r w:rsidR="00A66FDC">
        <w:rPr>
          <w:rFonts w:ascii="Arial" w:hAnsi="Arial" w:cs="Arial"/>
          <w:sz w:val="24"/>
        </w:rPr>
        <w:t xml:space="preserve">the </w:t>
      </w:r>
      <w:r w:rsidRPr="00EF4EC3">
        <w:rPr>
          <w:rFonts w:ascii="Arial" w:hAnsi="Arial" w:cs="Arial"/>
          <w:sz w:val="24"/>
        </w:rPr>
        <w:t>ESG Desk Guide</w:t>
      </w:r>
      <w:r w:rsidR="00892967">
        <w:rPr>
          <w:rFonts w:ascii="Arial" w:hAnsi="Arial" w:cs="Arial"/>
          <w:sz w:val="24"/>
        </w:rPr>
        <w:t xml:space="preserve"> or supplemental guidance related to ESG-CV.</w:t>
      </w:r>
    </w:p>
    <w:p w14:paraId="7556CD95" w14:textId="1E4C91EA" w:rsidR="00490DEC" w:rsidRPr="00C21BF6" w:rsidRDefault="00481D11" w:rsidP="00C21BF6">
      <w:pPr>
        <w:pStyle w:val="Heading2"/>
        <w:rPr>
          <w:rFonts w:ascii="Arial" w:hAnsi="Arial" w:cs="Arial"/>
        </w:rPr>
      </w:pPr>
      <w:bookmarkStart w:id="6" w:name="_Toc43471216"/>
      <w:r>
        <w:rPr>
          <w:rFonts w:ascii="Arial" w:hAnsi="Arial" w:cs="Arial"/>
        </w:rPr>
        <w:t>Disclosure of Conflicts of Interest</w:t>
      </w:r>
      <w:bookmarkEnd w:id="6"/>
    </w:p>
    <w:p w14:paraId="2B860E6E" w14:textId="77777777" w:rsidR="00481D11" w:rsidRDefault="00481D11" w:rsidP="00490DEC">
      <w:pPr>
        <w:shd w:val="clear" w:color="auto" w:fill="FFFFFF"/>
        <w:jc w:val="both"/>
        <w:rPr>
          <w:rFonts w:ascii="Arial" w:hAnsi="Arial" w:cs="Arial"/>
          <w:sz w:val="24"/>
        </w:rPr>
      </w:pPr>
    </w:p>
    <w:p w14:paraId="269417EB" w14:textId="68EF55EE" w:rsidR="00481D11" w:rsidRPr="00481D11" w:rsidRDefault="00481D11" w:rsidP="00481D11">
      <w:pPr>
        <w:shd w:val="clear" w:color="auto" w:fill="FFFFFF"/>
        <w:jc w:val="both"/>
        <w:rPr>
          <w:rFonts w:ascii="Arial" w:hAnsi="Arial" w:cs="Arial"/>
          <w:sz w:val="24"/>
        </w:rPr>
      </w:pPr>
      <w:r w:rsidRPr="00481D11">
        <w:rPr>
          <w:rFonts w:ascii="Arial" w:hAnsi="Arial" w:cs="Arial"/>
          <w:sz w:val="24"/>
        </w:rPr>
        <w:t xml:space="preserve">The </w:t>
      </w:r>
      <w:r>
        <w:rPr>
          <w:rFonts w:ascii="Arial" w:hAnsi="Arial" w:cs="Arial"/>
          <w:sz w:val="24"/>
        </w:rPr>
        <w:t>Applicant</w:t>
      </w:r>
      <w:r w:rsidRPr="00481D11">
        <w:rPr>
          <w:rFonts w:ascii="Arial" w:hAnsi="Arial" w:cs="Arial"/>
          <w:sz w:val="24"/>
        </w:rPr>
        <w:t xml:space="preserve"> shall disclose any known conflicts</w:t>
      </w:r>
      <w:r>
        <w:rPr>
          <w:rFonts w:ascii="Arial" w:hAnsi="Arial" w:cs="Arial"/>
          <w:sz w:val="24"/>
        </w:rPr>
        <w:t xml:space="preserve"> </w:t>
      </w:r>
      <w:r w:rsidRPr="00481D11">
        <w:rPr>
          <w:rFonts w:ascii="Arial" w:hAnsi="Arial" w:cs="Arial"/>
          <w:sz w:val="24"/>
        </w:rPr>
        <w:t>of interest, or perceived conflicts of interest, at the time they arise, as follows:</w:t>
      </w:r>
    </w:p>
    <w:p w14:paraId="0B2C27CA" w14:textId="77777777" w:rsidR="00481D11" w:rsidRDefault="00481D11" w:rsidP="005B3CC1">
      <w:pPr>
        <w:pStyle w:val="ListParagraph"/>
        <w:numPr>
          <w:ilvl w:val="0"/>
          <w:numId w:val="27"/>
        </w:numPr>
        <w:shd w:val="clear" w:color="auto" w:fill="FFFFFF"/>
        <w:jc w:val="both"/>
        <w:rPr>
          <w:rFonts w:ascii="Arial" w:hAnsi="Arial" w:cs="Arial"/>
          <w:sz w:val="24"/>
        </w:rPr>
      </w:pPr>
      <w:r w:rsidRPr="00481D11">
        <w:rPr>
          <w:rFonts w:ascii="Arial" w:hAnsi="Arial" w:cs="Arial"/>
          <w:sz w:val="24"/>
        </w:rPr>
        <w:t>Disclose any relationship to any business or associate to whom the Contractor is doing</w:t>
      </w:r>
      <w:r>
        <w:rPr>
          <w:rFonts w:ascii="Arial" w:hAnsi="Arial" w:cs="Arial"/>
          <w:sz w:val="24"/>
        </w:rPr>
        <w:t xml:space="preserve"> </w:t>
      </w:r>
      <w:r w:rsidRPr="00481D11">
        <w:rPr>
          <w:rFonts w:ascii="Arial" w:hAnsi="Arial" w:cs="Arial"/>
          <w:sz w:val="24"/>
        </w:rPr>
        <w:t>business that creates or may give the appearance of a conflict of interest related to this</w:t>
      </w:r>
      <w:r>
        <w:rPr>
          <w:rFonts w:ascii="Arial" w:hAnsi="Arial" w:cs="Arial"/>
          <w:sz w:val="24"/>
        </w:rPr>
        <w:t xml:space="preserve"> </w:t>
      </w:r>
      <w:r w:rsidRPr="00481D11">
        <w:rPr>
          <w:rFonts w:ascii="Arial" w:hAnsi="Arial" w:cs="Arial"/>
          <w:sz w:val="24"/>
        </w:rPr>
        <w:t>Contract.</w:t>
      </w:r>
    </w:p>
    <w:p w14:paraId="5697320D" w14:textId="355E2E68" w:rsidR="00481D11" w:rsidRDefault="00481D11" w:rsidP="005B3CC1">
      <w:pPr>
        <w:pStyle w:val="ListParagraph"/>
        <w:numPr>
          <w:ilvl w:val="0"/>
          <w:numId w:val="27"/>
        </w:numPr>
        <w:shd w:val="clear" w:color="auto" w:fill="FFFFFF"/>
        <w:jc w:val="both"/>
        <w:rPr>
          <w:rFonts w:ascii="Arial" w:hAnsi="Arial" w:cs="Arial"/>
          <w:sz w:val="24"/>
        </w:rPr>
      </w:pPr>
      <w:r w:rsidRPr="00481D11">
        <w:rPr>
          <w:rFonts w:ascii="Arial" w:hAnsi="Arial" w:cs="Arial"/>
          <w:sz w:val="24"/>
        </w:rPr>
        <w:t>By signing the RF</w:t>
      </w:r>
      <w:r>
        <w:rPr>
          <w:rFonts w:ascii="Arial" w:hAnsi="Arial" w:cs="Arial"/>
          <w:sz w:val="24"/>
        </w:rPr>
        <w:t>A Application</w:t>
      </w:r>
      <w:r w:rsidRPr="00481D11">
        <w:rPr>
          <w:rFonts w:ascii="Arial" w:hAnsi="Arial" w:cs="Arial"/>
          <w:sz w:val="24"/>
        </w:rPr>
        <w:t xml:space="preserve">, </w:t>
      </w:r>
      <w:r>
        <w:rPr>
          <w:rFonts w:ascii="Arial" w:hAnsi="Arial" w:cs="Arial"/>
          <w:sz w:val="24"/>
        </w:rPr>
        <w:t>Applicant</w:t>
      </w:r>
      <w:r w:rsidRPr="00481D11">
        <w:rPr>
          <w:rFonts w:ascii="Arial" w:hAnsi="Arial" w:cs="Arial"/>
          <w:sz w:val="24"/>
        </w:rPr>
        <w:t xml:space="preserve"> certifies that it shall not knowingly take any action o</w:t>
      </w:r>
      <w:r>
        <w:rPr>
          <w:rFonts w:ascii="Arial" w:hAnsi="Arial" w:cs="Arial"/>
          <w:sz w:val="24"/>
        </w:rPr>
        <w:t xml:space="preserve">r </w:t>
      </w:r>
      <w:r w:rsidRPr="00481D11">
        <w:rPr>
          <w:rFonts w:ascii="Arial" w:hAnsi="Arial" w:cs="Arial"/>
          <w:sz w:val="24"/>
        </w:rPr>
        <w:t>acquire any interest, either directly or indirectly, that will conflict in any manner or degree</w:t>
      </w:r>
      <w:r>
        <w:rPr>
          <w:rFonts w:ascii="Arial" w:hAnsi="Arial" w:cs="Arial"/>
          <w:sz w:val="24"/>
        </w:rPr>
        <w:t xml:space="preserve"> </w:t>
      </w:r>
      <w:r w:rsidRPr="00481D11">
        <w:rPr>
          <w:rFonts w:ascii="Arial" w:hAnsi="Arial" w:cs="Arial"/>
          <w:sz w:val="24"/>
        </w:rPr>
        <w:t>with the performance of its services during the term of the Contract.</w:t>
      </w:r>
    </w:p>
    <w:p w14:paraId="4F40ECB1" w14:textId="62E311E9" w:rsidR="00481D11" w:rsidRDefault="00481D11" w:rsidP="005B3CC1">
      <w:pPr>
        <w:pStyle w:val="ListParagraph"/>
        <w:numPr>
          <w:ilvl w:val="0"/>
          <w:numId w:val="27"/>
        </w:numPr>
        <w:shd w:val="clear" w:color="auto" w:fill="FFFFFF"/>
        <w:jc w:val="both"/>
        <w:rPr>
          <w:rFonts w:ascii="Arial" w:hAnsi="Arial" w:cs="Arial"/>
          <w:sz w:val="24"/>
        </w:rPr>
      </w:pPr>
      <w:r w:rsidRPr="00481D11">
        <w:rPr>
          <w:rFonts w:ascii="Arial" w:hAnsi="Arial" w:cs="Arial"/>
          <w:sz w:val="24"/>
        </w:rPr>
        <w:t xml:space="preserve">Disclose prior to employment or engagement by the </w:t>
      </w:r>
      <w:r>
        <w:rPr>
          <w:rFonts w:ascii="Arial" w:hAnsi="Arial" w:cs="Arial"/>
          <w:sz w:val="24"/>
        </w:rPr>
        <w:t>Applicant</w:t>
      </w:r>
      <w:r w:rsidRPr="00481D11">
        <w:rPr>
          <w:rFonts w:ascii="Arial" w:hAnsi="Arial" w:cs="Arial"/>
          <w:sz w:val="24"/>
        </w:rPr>
        <w:t>, any firm principal, staff</w:t>
      </w:r>
      <w:r>
        <w:rPr>
          <w:rFonts w:ascii="Arial" w:hAnsi="Arial" w:cs="Arial"/>
          <w:sz w:val="24"/>
        </w:rPr>
        <w:t xml:space="preserve"> </w:t>
      </w:r>
      <w:r w:rsidRPr="00481D11">
        <w:rPr>
          <w:rFonts w:ascii="Arial" w:hAnsi="Arial" w:cs="Arial"/>
          <w:sz w:val="24"/>
        </w:rPr>
        <w:t xml:space="preserve">member or subcontractor, known by the </w:t>
      </w:r>
      <w:r>
        <w:rPr>
          <w:rFonts w:ascii="Arial" w:hAnsi="Arial" w:cs="Arial"/>
          <w:sz w:val="24"/>
        </w:rPr>
        <w:t>Applicant</w:t>
      </w:r>
      <w:r w:rsidRPr="00481D11">
        <w:rPr>
          <w:rFonts w:ascii="Arial" w:hAnsi="Arial" w:cs="Arial"/>
          <w:sz w:val="24"/>
        </w:rPr>
        <w:t xml:space="preserve"> to have a conflict of interest or</w:t>
      </w:r>
      <w:r>
        <w:rPr>
          <w:rFonts w:ascii="Arial" w:hAnsi="Arial" w:cs="Arial"/>
          <w:sz w:val="24"/>
        </w:rPr>
        <w:t xml:space="preserve"> </w:t>
      </w:r>
      <w:r w:rsidRPr="00481D11">
        <w:rPr>
          <w:rFonts w:ascii="Arial" w:hAnsi="Arial" w:cs="Arial"/>
          <w:sz w:val="24"/>
        </w:rPr>
        <w:t>potential conflict of interest related to this Contract.</w:t>
      </w:r>
    </w:p>
    <w:p w14:paraId="0AD40810" w14:textId="56A9ACAB" w:rsidR="00481D11" w:rsidRPr="00481D11" w:rsidRDefault="00481D11" w:rsidP="005B3CC1">
      <w:pPr>
        <w:pStyle w:val="ListParagraph"/>
        <w:numPr>
          <w:ilvl w:val="0"/>
          <w:numId w:val="27"/>
        </w:numPr>
        <w:shd w:val="clear" w:color="auto" w:fill="FFFFFF"/>
        <w:jc w:val="both"/>
        <w:rPr>
          <w:rFonts w:ascii="Arial" w:hAnsi="Arial" w:cs="Arial"/>
          <w:sz w:val="24"/>
        </w:rPr>
      </w:pPr>
      <w:r w:rsidRPr="00481D11">
        <w:rPr>
          <w:rFonts w:ascii="Arial" w:hAnsi="Arial" w:cs="Arial"/>
          <w:sz w:val="24"/>
        </w:rPr>
        <w:t>All notices required by this subsection must be provided to the Department within thirty</w:t>
      </w:r>
      <w:r>
        <w:rPr>
          <w:rFonts w:ascii="Arial" w:hAnsi="Arial" w:cs="Arial"/>
          <w:sz w:val="24"/>
        </w:rPr>
        <w:t xml:space="preserve"> </w:t>
      </w:r>
      <w:r w:rsidRPr="00481D11">
        <w:rPr>
          <w:rFonts w:ascii="Arial" w:hAnsi="Arial" w:cs="Arial"/>
          <w:sz w:val="24"/>
        </w:rPr>
        <w:t xml:space="preserve">(30) calendar days </w:t>
      </w:r>
      <w:r>
        <w:rPr>
          <w:rFonts w:ascii="Arial" w:hAnsi="Arial" w:cs="Arial"/>
          <w:sz w:val="24"/>
        </w:rPr>
        <w:t>Applicant</w:t>
      </w:r>
      <w:r w:rsidRPr="00481D11">
        <w:rPr>
          <w:rFonts w:ascii="Arial" w:hAnsi="Arial" w:cs="Arial"/>
          <w:sz w:val="24"/>
        </w:rPr>
        <w:t xml:space="preserve"> becoming aware of the conflict.</w:t>
      </w:r>
    </w:p>
    <w:p w14:paraId="49FE621E" w14:textId="77777777" w:rsidR="00481D11" w:rsidRDefault="00481D11" w:rsidP="00490DEC">
      <w:pPr>
        <w:shd w:val="clear" w:color="auto" w:fill="FFFFFF"/>
        <w:jc w:val="both"/>
        <w:rPr>
          <w:rFonts w:ascii="Arial" w:hAnsi="Arial" w:cs="Arial"/>
          <w:sz w:val="24"/>
        </w:rPr>
      </w:pPr>
    </w:p>
    <w:p w14:paraId="1AFB9280" w14:textId="783158D8" w:rsidR="006764B1" w:rsidRDefault="00481D11" w:rsidP="00481D11">
      <w:pPr>
        <w:autoSpaceDE w:val="0"/>
        <w:autoSpaceDN w:val="0"/>
        <w:adjustRightInd w:val="0"/>
        <w:jc w:val="both"/>
        <w:rPr>
          <w:rFonts w:ascii="Arial" w:hAnsi="Arial" w:cs="Arial"/>
          <w:sz w:val="24"/>
        </w:rPr>
      </w:pPr>
      <w:r>
        <w:rPr>
          <w:rFonts w:ascii="Arial" w:hAnsi="Arial" w:cs="Arial"/>
          <w:sz w:val="24"/>
        </w:rPr>
        <w:t xml:space="preserve">The subrecipient must follow all additional Conflict of Interest Policies as described in </w:t>
      </w:r>
      <w:r w:rsidRPr="00481D11">
        <w:rPr>
          <w:rFonts w:ascii="Arial" w:hAnsi="Arial" w:cs="Arial"/>
          <w:sz w:val="24"/>
        </w:rPr>
        <w:t>Title 24 § 576.404.</w:t>
      </w:r>
    </w:p>
    <w:p w14:paraId="49F475D9" w14:textId="77777777" w:rsidR="00C21BF6" w:rsidRPr="006B0EB3" w:rsidRDefault="00C21BF6" w:rsidP="00C21BF6">
      <w:pPr>
        <w:pStyle w:val="Heading2"/>
        <w:rPr>
          <w:rFonts w:ascii="Arial" w:hAnsi="Arial" w:cs="Arial"/>
        </w:rPr>
      </w:pPr>
      <w:bookmarkStart w:id="7" w:name="_Toc43471217"/>
      <w:r w:rsidRPr="006B0EB3">
        <w:rPr>
          <w:rFonts w:ascii="Arial" w:hAnsi="Arial" w:cs="Arial"/>
        </w:rPr>
        <w:t xml:space="preserve">General </w:t>
      </w:r>
      <w:r>
        <w:rPr>
          <w:rFonts w:ascii="Arial" w:hAnsi="Arial" w:cs="Arial"/>
        </w:rPr>
        <w:t xml:space="preserve">Grant </w:t>
      </w:r>
      <w:r w:rsidRPr="006B0EB3">
        <w:rPr>
          <w:rFonts w:ascii="Arial" w:hAnsi="Arial" w:cs="Arial"/>
        </w:rPr>
        <w:t>Requirements</w:t>
      </w:r>
      <w:bookmarkEnd w:id="7"/>
    </w:p>
    <w:p w14:paraId="4259CF69" w14:textId="0A7D8437" w:rsidR="00C21BF6" w:rsidRDefault="00C21BF6" w:rsidP="00C21BF6">
      <w:pPr>
        <w:jc w:val="both"/>
        <w:rPr>
          <w:rFonts w:ascii="Arial" w:hAnsi="Arial" w:cs="Arial"/>
          <w:sz w:val="24"/>
        </w:rPr>
      </w:pPr>
      <w:r>
        <w:rPr>
          <w:rFonts w:ascii="Arial" w:hAnsi="Arial" w:cs="Arial"/>
          <w:sz w:val="24"/>
        </w:rPr>
        <w:t>Any organization applying for ESG funds must be</w:t>
      </w:r>
      <w:r w:rsidR="00E611CB">
        <w:rPr>
          <w:rFonts w:ascii="Arial" w:hAnsi="Arial" w:cs="Arial"/>
          <w:sz w:val="24"/>
        </w:rPr>
        <w:t xml:space="preserve"> a non-profit agency (501c3) or local government entity</w:t>
      </w:r>
      <w:r>
        <w:rPr>
          <w:rFonts w:ascii="Arial" w:hAnsi="Arial" w:cs="Arial"/>
          <w:sz w:val="24"/>
        </w:rPr>
        <w:t xml:space="preserve"> that is able to begin incurring costs by </w:t>
      </w:r>
      <w:r w:rsidR="009F19F6">
        <w:rPr>
          <w:rFonts w:ascii="Arial" w:hAnsi="Arial" w:cs="Arial"/>
          <w:sz w:val="24"/>
        </w:rPr>
        <w:t>the</w:t>
      </w:r>
      <w:r>
        <w:rPr>
          <w:rFonts w:ascii="Arial" w:hAnsi="Arial" w:cs="Arial"/>
          <w:sz w:val="24"/>
        </w:rPr>
        <w:t xml:space="preserve"> start of this contract period. </w:t>
      </w:r>
    </w:p>
    <w:p w14:paraId="43666318" w14:textId="77777777" w:rsidR="00C21BF6" w:rsidRPr="00EF4EC3" w:rsidRDefault="00C21BF6" w:rsidP="00EF4EC3">
      <w:pPr>
        <w:jc w:val="both"/>
        <w:rPr>
          <w:rFonts w:ascii="Arial" w:hAnsi="Arial" w:cs="Arial"/>
          <w:sz w:val="24"/>
        </w:rPr>
      </w:pPr>
    </w:p>
    <w:p w14:paraId="402FF664" w14:textId="77777777" w:rsidR="006764B1" w:rsidRPr="00EF4EC3" w:rsidRDefault="006764B1" w:rsidP="00EF4EC3">
      <w:pPr>
        <w:jc w:val="both"/>
        <w:rPr>
          <w:rFonts w:ascii="Arial" w:hAnsi="Arial" w:cs="Arial"/>
          <w:b/>
          <w:sz w:val="24"/>
        </w:rPr>
      </w:pPr>
      <w:r w:rsidRPr="00EF4EC3">
        <w:rPr>
          <w:rFonts w:ascii="Arial" w:hAnsi="Arial" w:cs="Arial"/>
          <w:b/>
          <w:sz w:val="24"/>
        </w:rPr>
        <w:t xml:space="preserve">Coordinated Entry </w:t>
      </w:r>
    </w:p>
    <w:p w14:paraId="0B0C3585" w14:textId="2F1B3FBA" w:rsidR="00C359E3" w:rsidRPr="00242B82" w:rsidRDefault="00C359E3" w:rsidP="00C359E3">
      <w:pPr>
        <w:jc w:val="both"/>
        <w:rPr>
          <w:rFonts w:ascii="Arial" w:hAnsi="Arial" w:cs="Arial"/>
          <w:sz w:val="24"/>
        </w:rPr>
      </w:pPr>
      <w:r w:rsidRPr="00242B82">
        <w:rPr>
          <w:rFonts w:ascii="Arial" w:hAnsi="Arial" w:cs="Arial"/>
          <w:sz w:val="24"/>
        </w:rPr>
        <w:t xml:space="preserve">HUD requires (24 CFR 576.400) that all CoC’s establish and operate a fully functional Centralized Coordinated Entry system that all </w:t>
      </w:r>
      <w:r>
        <w:rPr>
          <w:rFonts w:ascii="Arial" w:hAnsi="Arial" w:cs="Arial"/>
          <w:sz w:val="24"/>
        </w:rPr>
        <w:t>ESG</w:t>
      </w:r>
      <w:r w:rsidRPr="00242B82">
        <w:rPr>
          <w:rFonts w:ascii="Arial" w:hAnsi="Arial" w:cs="Arial"/>
          <w:sz w:val="24"/>
        </w:rPr>
        <w:t xml:space="preserve"> funded activities and subrecipients must utilize. This system must serve all homeless and at risk of homeless populations and subpopulations. All </w:t>
      </w:r>
      <w:r>
        <w:rPr>
          <w:rFonts w:ascii="Arial" w:hAnsi="Arial" w:cs="Arial"/>
          <w:sz w:val="24"/>
        </w:rPr>
        <w:t>ESG</w:t>
      </w:r>
      <w:r w:rsidRPr="00242B82">
        <w:rPr>
          <w:rFonts w:ascii="Arial" w:hAnsi="Arial" w:cs="Arial"/>
          <w:sz w:val="24"/>
        </w:rPr>
        <w:t xml:space="preserve"> funded organizations are required to follow the Coordinated Entry process adopted by their CoC. </w:t>
      </w:r>
    </w:p>
    <w:p w14:paraId="6E6DE4F6" w14:textId="77777777" w:rsidR="00C359E3" w:rsidRPr="00242B82" w:rsidRDefault="00C359E3" w:rsidP="00C359E3">
      <w:pPr>
        <w:jc w:val="both"/>
        <w:rPr>
          <w:rFonts w:ascii="Arial" w:hAnsi="Arial" w:cs="Arial"/>
          <w:sz w:val="24"/>
        </w:rPr>
      </w:pPr>
    </w:p>
    <w:p w14:paraId="08F5B3AC" w14:textId="77777777" w:rsidR="00C359E3" w:rsidRDefault="005519D5" w:rsidP="00C359E3">
      <w:pPr>
        <w:jc w:val="both"/>
        <w:rPr>
          <w:rFonts w:ascii="Arial" w:hAnsi="Arial" w:cs="Arial"/>
          <w:sz w:val="24"/>
        </w:rPr>
      </w:pPr>
      <w:r>
        <w:rPr>
          <w:rFonts w:ascii="Arial" w:hAnsi="Arial" w:cs="Arial"/>
          <w:sz w:val="24"/>
        </w:rPr>
        <w:t xml:space="preserve">Upon request, </w:t>
      </w:r>
      <w:r w:rsidR="00C359E3">
        <w:rPr>
          <w:rFonts w:ascii="Arial" w:hAnsi="Arial" w:cs="Arial"/>
          <w:sz w:val="24"/>
        </w:rPr>
        <w:t>ESG</w:t>
      </w:r>
      <w:r w:rsidR="00C359E3" w:rsidRPr="00242B82">
        <w:rPr>
          <w:rFonts w:ascii="Arial" w:hAnsi="Arial" w:cs="Arial"/>
          <w:sz w:val="24"/>
        </w:rPr>
        <w:t xml:space="preserve"> funded subrecipients must be able to provide the </w:t>
      </w:r>
      <w:r w:rsidR="00C359E3">
        <w:rPr>
          <w:rFonts w:ascii="Arial" w:hAnsi="Arial" w:cs="Arial"/>
          <w:sz w:val="24"/>
        </w:rPr>
        <w:t>ESG</w:t>
      </w:r>
      <w:r w:rsidR="00C359E3" w:rsidRPr="00242B82">
        <w:rPr>
          <w:rFonts w:ascii="Arial" w:hAnsi="Arial" w:cs="Arial"/>
          <w:sz w:val="24"/>
        </w:rPr>
        <w:t xml:space="preserve"> Office with a report of the referrals received through the Coordinated Entry system adopted by their CoC.</w:t>
      </w:r>
    </w:p>
    <w:p w14:paraId="54FA7C2A" w14:textId="77777777" w:rsidR="006764B1" w:rsidRDefault="006764B1" w:rsidP="00EF4EC3">
      <w:pPr>
        <w:jc w:val="both"/>
        <w:rPr>
          <w:rFonts w:ascii="Arial" w:hAnsi="Arial" w:cs="Arial"/>
          <w:sz w:val="24"/>
        </w:rPr>
      </w:pPr>
    </w:p>
    <w:p w14:paraId="287A3751" w14:textId="77777777" w:rsidR="006764B1" w:rsidRPr="00EF4EC3" w:rsidRDefault="006764B1" w:rsidP="00EF4EC3">
      <w:pPr>
        <w:jc w:val="both"/>
        <w:rPr>
          <w:rFonts w:ascii="Arial" w:hAnsi="Arial" w:cs="Arial"/>
          <w:b/>
          <w:sz w:val="24"/>
        </w:rPr>
      </w:pPr>
      <w:r w:rsidRPr="00EF4EC3">
        <w:rPr>
          <w:rFonts w:ascii="Arial" w:hAnsi="Arial" w:cs="Arial"/>
          <w:b/>
          <w:sz w:val="24"/>
        </w:rPr>
        <w:t>Coordination with Other Targeted Homeless Services</w:t>
      </w:r>
    </w:p>
    <w:p w14:paraId="73A8F304" w14:textId="77777777" w:rsidR="00A9443C" w:rsidRDefault="00C359E3" w:rsidP="00EF4EC3">
      <w:pPr>
        <w:jc w:val="both"/>
        <w:rPr>
          <w:rFonts w:ascii="Arial" w:hAnsi="Arial" w:cs="Arial"/>
          <w:b/>
          <w:sz w:val="24"/>
        </w:rPr>
      </w:pPr>
      <w:r w:rsidRPr="00242B82">
        <w:rPr>
          <w:rFonts w:ascii="Arial" w:hAnsi="Arial" w:cs="Arial"/>
          <w:sz w:val="24"/>
        </w:rPr>
        <w:t xml:space="preserve">HUD requires (24 CFR 576.400) Subrecipients, to the maximum extent practicable to coordinate and integrate </w:t>
      </w:r>
      <w:r>
        <w:rPr>
          <w:rFonts w:ascii="Arial" w:hAnsi="Arial" w:cs="Arial"/>
          <w:sz w:val="24"/>
        </w:rPr>
        <w:t>ESG</w:t>
      </w:r>
      <w:r w:rsidRPr="00242B82">
        <w:rPr>
          <w:rFonts w:ascii="Arial" w:hAnsi="Arial" w:cs="Arial"/>
          <w:sz w:val="24"/>
        </w:rPr>
        <w:t xml:space="preserve"> activities with mainstream housing, health, social services, employment, education, and youth programs, as well as programs targeted to homeless people in its service area to provide a strategic, community-wide system to prevent and end homelessness.</w:t>
      </w:r>
    </w:p>
    <w:p w14:paraId="337FE36E" w14:textId="77777777" w:rsidR="00A9443C" w:rsidRDefault="00A9443C" w:rsidP="00EF4EC3">
      <w:pPr>
        <w:jc w:val="both"/>
        <w:rPr>
          <w:rFonts w:ascii="Arial" w:hAnsi="Arial" w:cs="Arial"/>
          <w:b/>
          <w:sz w:val="24"/>
        </w:rPr>
      </w:pPr>
    </w:p>
    <w:p w14:paraId="4C44B9EB" w14:textId="77777777" w:rsidR="006764B1" w:rsidRPr="00EF4EC3" w:rsidRDefault="006764B1" w:rsidP="00EF4EC3">
      <w:pPr>
        <w:jc w:val="both"/>
        <w:rPr>
          <w:rFonts w:ascii="Arial" w:hAnsi="Arial" w:cs="Arial"/>
          <w:b/>
          <w:sz w:val="24"/>
        </w:rPr>
      </w:pPr>
      <w:r w:rsidRPr="00EF4EC3">
        <w:rPr>
          <w:rFonts w:ascii="Arial" w:hAnsi="Arial" w:cs="Arial"/>
          <w:b/>
          <w:sz w:val="24"/>
        </w:rPr>
        <w:t>Data Collection</w:t>
      </w:r>
    </w:p>
    <w:p w14:paraId="039D46BD" w14:textId="77777777" w:rsidR="00C359E3" w:rsidRPr="00242B82" w:rsidRDefault="00C359E3" w:rsidP="00C359E3">
      <w:pPr>
        <w:jc w:val="both"/>
        <w:rPr>
          <w:rFonts w:ascii="Arial" w:hAnsi="Arial" w:cs="Arial"/>
          <w:sz w:val="24"/>
        </w:rPr>
      </w:pPr>
      <w:r w:rsidRPr="00242B82">
        <w:rPr>
          <w:rFonts w:ascii="Arial" w:hAnsi="Arial" w:cs="Arial"/>
          <w:sz w:val="24"/>
        </w:rPr>
        <w:t xml:space="preserve">HUD requires (24 CFR 575.500(n)) Subrecipients to use a Homeless Management Information System (HMIS), to ensure that all required data elements are collected and required reports are available for review at any time during the program year. Failure to do so may result in suspension of funding or payback of </w:t>
      </w:r>
      <w:r>
        <w:rPr>
          <w:rFonts w:ascii="Arial" w:hAnsi="Arial" w:cs="Arial"/>
          <w:sz w:val="24"/>
        </w:rPr>
        <w:t>ESG</w:t>
      </w:r>
      <w:r w:rsidRPr="00242B82">
        <w:rPr>
          <w:rFonts w:ascii="Arial" w:hAnsi="Arial" w:cs="Arial"/>
          <w:sz w:val="24"/>
        </w:rPr>
        <w:t xml:space="preserve"> funds. </w:t>
      </w:r>
    </w:p>
    <w:p w14:paraId="43AF7662" w14:textId="77777777" w:rsidR="00C359E3" w:rsidRPr="00242B82" w:rsidRDefault="00C359E3" w:rsidP="00C359E3">
      <w:pPr>
        <w:jc w:val="both"/>
        <w:rPr>
          <w:rFonts w:ascii="Arial" w:hAnsi="Arial" w:cs="Arial"/>
          <w:sz w:val="24"/>
        </w:rPr>
      </w:pPr>
    </w:p>
    <w:p w14:paraId="3D5D7082" w14:textId="77777777" w:rsidR="00C359E3" w:rsidRDefault="00C359E3" w:rsidP="00C359E3">
      <w:pPr>
        <w:jc w:val="both"/>
        <w:rPr>
          <w:rFonts w:ascii="Arial" w:hAnsi="Arial" w:cs="Arial"/>
          <w:sz w:val="24"/>
        </w:rPr>
      </w:pPr>
      <w:r w:rsidRPr="00242B82">
        <w:rPr>
          <w:rFonts w:ascii="Arial" w:hAnsi="Arial" w:cs="Arial"/>
          <w:sz w:val="24"/>
        </w:rPr>
        <w:t>Agencies that are exempt from the HMIS participation requirement (i.e. Domestic Violence / Victim Service Provider agencies) must meet the same reporting requirements, using a comparable database, that produces electronic reports including, but not limited to, the Consolidated Annual Performance Evaluation Report (CAPER), as well as other data request for all State and Federal reporting and evaluations.</w:t>
      </w:r>
    </w:p>
    <w:p w14:paraId="44B1FC13" w14:textId="77777777" w:rsidR="00C359E3" w:rsidRDefault="00C359E3" w:rsidP="00EF4EC3">
      <w:pPr>
        <w:jc w:val="both"/>
        <w:rPr>
          <w:rFonts w:ascii="Arial" w:hAnsi="Arial" w:cs="Arial"/>
          <w:sz w:val="24"/>
        </w:rPr>
      </w:pPr>
    </w:p>
    <w:p w14:paraId="7B203E5D" w14:textId="77777777" w:rsidR="00AF3431" w:rsidRPr="003053E2" w:rsidRDefault="00154BDE" w:rsidP="00EF4EC3">
      <w:pPr>
        <w:jc w:val="both"/>
        <w:rPr>
          <w:rFonts w:ascii="Arial" w:hAnsi="Arial" w:cs="Arial"/>
          <w:b/>
          <w:sz w:val="24"/>
        </w:rPr>
      </w:pPr>
      <w:r w:rsidRPr="003053E2">
        <w:rPr>
          <w:rFonts w:ascii="Arial" w:hAnsi="Arial" w:cs="Arial"/>
          <w:b/>
          <w:sz w:val="24"/>
        </w:rPr>
        <w:t>Environmental Review</w:t>
      </w:r>
    </w:p>
    <w:p w14:paraId="1F057158" w14:textId="77777777" w:rsidR="00C359E3" w:rsidRPr="003053E2" w:rsidRDefault="00C359E3" w:rsidP="003053E2">
      <w:pPr>
        <w:autoSpaceDE w:val="0"/>
        <w:autoSpaceDN w:val="0"/>
        <w:adjustRightInd w:val="0"/>
        <w:jc w:val="both"/>
        <w:rPr>
          <w:rFonts w:ascii="Arial" w:hAnsi="Arial" w:cs="Arial"/>
          <w:sz w:val="24"/>
        </w:rPr>
      </w:pPr>
      <w:r w:rsidRPr="003053E2">
        <w:rPr>
          <w:rFonts w:ascii="Arial" w:hAnsi="Arial" w:cs="Arial"/>
          <w:sz w:val="24"/>
        </w:rPr>
        <w:t>Per 24 CFR 576.407(d), HUD-assisted projects are required to comply with the National Environmental Policy Act (NEPA) by conducting an environmental review to determine the potential environmental impacts of a project or, if applicable, by documenting its categorical exclusion or exemption from this requirement.</w:t>
      </w:r>
    </w:p>
    <w:p w14:paraId="2EDA04AD" w14:textId="77777777" w:rsidR="00C359E3" w:rsidRPr="003053E2" w:rsidRDefault="00C359E3" w:rsidP="003053E2">
      <w:pPr>
        <w:autoSpaceDE w:val="0"/>
        <w:autoSpaceDN w:val="0"/>
        <w:adjustRightInd w:val="0"/>
        <w:jc w:val="both"/>
        <w:rPr>
          <w:rFonts w:ascii="Arial" w:hAnsi="Arial" w:cs="Arial"/>
          <w:sz w:val="24"/>
        </w:rPr>
      </w:pPr>
    </w:p>
    <w:p w14:paraId="7CF2342A" w14:textId="77777777" w:rsidR="00C359E3" w:rsidRPr="003053E2" w:rsidRDefault="00C359E3" w:rsidP="003053E2">
      <w:pPr>
        <w:autoSpaceDE w:val="0"/>
        <w:autoSpaceDN w:val="0"/>
        <w:adjustRightInd w:val="0"/>
        <w:jc w:val="both"/>
        <w:rPr>
          <w:rFonts w:ascii="Arial" w:hAnsi="Arial" w:cs="Arial"/>
          <w:sz w:val="24"/>
        </w:rPr>
      </w:pPr>
      <w:bookmarkStart w:id="8" w:name="_Hlk11961880"/>
      <w:r w:rsidRPr="003053E2">
        <w:rPr>
          <w:rFonts w:ascii="Arial" w:hAnsi="Arial" w:cs="Arial"/>
          <w:sz w:val="24"/>
        </w:rPr>
        <w:t>The ESG Office will provide each Subrecipient with an Environmental Review form prior to awarding funds. The Subrecipient must complete and return the form to the ESG Office before the contract can be executed and funds can be awarded. This is the only action the Subrecipient is required to take in order to be in compliance with the Environmental Review requirement.</w:t>
      </w:r>
    </w:p>
    <w:bookmarkEnd w:id="8"/>
    <w:p w14:paraId="72C82EDC" w14:textId="77777777" w:rsidR="00C359E3" w:rsidRDefault="00C359E3" w:rsidP="008E59B2">
      <w:pPr>
        <w:autoSpaceDE w:val="0"/>
        <w:autoSpaceDN w:val="0"/>
        <w:adjustRightInd w:val="0"/>
        <w:rPr>
          <w:rFonts w:ascii="Arial" w:hAnsi="Arial" w:cs="Arial"/>
          <w:szCs w:val="22"/>
        </w:rPr>
      </w:pPr>
    </w:p>
    <w:p w14:paraId="04BA94A7" w14:textId="77777777" w:rsidR="00882438" w:rsidRPr="00882438" w:rsidRDefault="00882438" w:rsidP="00882438">
      <w:pPr>
        <w:jc w:val="both"/>
        <w:rPr>
          <w:rFonts w:ascii="Arial" w:hAnsi="Arial" w:cs="Arial"/>
          <w:b/>
          <w:sz w:val="24"/>
        </w:rPr>
      </w:pPr>
      <w:r w:rsidRPr="00882438">
        <w:rPr>
          <w:rFonts w:ascii="Arial" w:hAnsi="Arial" w:cs="Arial"/>
          <w:b/>
          <w:sz w:val="24"/>
        </w:rPr>
        <w:t>Violence Against Women Reauthorization Act of 2013 (“VAWA”)</w:t>
      </w:r>
    </w:p>
    <w:p w14:paraId="04E57F59" w14:textId="0C45D7E6" w:rsidR="00882438" w:rsidRDefault="00882438" w:rsidP="00882438">
      <w:pPr>
        <w:jc w:val="both"/>
        <w:rPr>
          <w:rFonts w:ascii="Arial" w:hAnsi="Arial" w:cs="Arial"/>
          <w:sz w:val="24"/>
        </w:rPr>
      </w:pPr>
      <w:r w:rsidRPr="00882438">
        <w:rPr>
          <w:rFonts w:ascii="Arial" w:hAnsi="Arial" w:cs="Arial"/>
          <w:sz w:val="24"/>
        </w:rPr>
        <w:t>On November 16, 2016</w:t>
      </w:r>
      <w:r w:rsidR="00E611CB">
        <w:rPr>
          <w:rFonts w:ascii="Arial" w:hAnsi="Arial" w:cs="Arial"/>
          <w:sz w:val="24"/>
        </w:rPr>
        <w:t>,</w:t>
      </w:r>
      <w:r w:rsidRPr="00882438">
        <w:rPr>
          <w:rFonts w:ascii="Arial" w:hAnsi="Arial" w:cs="Arial"/>
          <w:sz w:val="24"/>
        </w:rPr>
        <w:t xml:space="preserve"> the U.S. Department of Housing and Urban Development published the Violence Against Women Act (VAWA) final rule regarding housing protections for victims of domestic violence, dating violence, sexual assault, or stalking (Federal Register Document #2016-25888). This final rule prohibits an applicant for assistance or tenant assisted with ESG from being denied assistance under, denied admission to, terminated from participation in, or evicted from housing on the basis or as </w:t>
      </w:r>
      <w:r w:rsidRPr="00882438">
        <w:rPr>
          <w:rFonts w:ascii="Arial" w:hAnsi="Arial" w:cs="Arial"/>
          <w:sz w:val="24"/>
        </w:rPr>
        <w:lastRenderedPageBreak/>
        <w:t>a direct result of the fact that the applicant or tenant is or has been a victim of domestic violence, dating violence, sexual assault or stalking, so long as the applicant otherwise qualifies for admission, assistance, participation or occupation (24 CFR 5.2005 (b)(1)).</w:t>
      </w:r>
    </w:p>
    <w:p w14:paraId="7353210B" w14:textId="77777777" w:rsidR="00BF3F8C" w:rsidRPr="00882438" w:rsidRDefault="00BF3F8C" w:rsidP="00882438">
      <w:pPr>
        <w:jc w:val="both"/>
        <w:rPr>
          <w:rFonts w:ascii="Arial" w:hAnsi="Arial" w:cs="Arial"/>
          <w:sz w:val="24"/>
        </w:rPr>
      </w:pPr>
    </w:p>
    <w:p w14:paraId="5727872D" w14:textId="77777777" w:rsidR="00882438" w:rsidRDefault="00882438" w:rsidP="00882438">
      <w:pPr>
        <w:jc w:val="both"/>
        <w:rPr>
          <w:rFonts w:ascii="Arial" w:hAnsi="Arial" w:cs="Arial"/>
          <w:sz w:val="24"/>
        </w:rPr>
      </w:pPr>
      <w:r w:rsidRPr="00882438">
        <w:rPr>
          <w:rFonts w:ascii="Arial" w:hAnsi="Arial" w:cs="Arial"/>
          <w:sz w:val="24"/>
        </w:rPr>
        <w:t>In addition, the VAWA Final Rule requires that each housing provider produce a detailed emergency transfer plan, which ensures that a tenant receiving rental assistance through or residing in a unit subsidized under an ESG housing program who is a victim of domestic violence, dating violence, sexual assault, or stalking qualifies for an emergency transfer within the criteria stated in 24 CFR 5.2005 (e)(2). All ESG housing providers must maintain records on emergency transfers requested under 24 CFR 5.2005(e). Data must include the outcomes of each request and must be provided to the NC ESG Office upon request.</w:t>
      </w:r>
    </w:p>
    <w:p w14:paraId="22799DA5" w14:textId="77777777" w:rsidR="00C359E3" w:rsidRDefault="00C359E3" w:rsidP="00882438">
      <w:pPr>
        <w:jc w:val="both"/>
        <w:rPr>
          <w:rFonts w:ascii="Arial" w:hAnsi="Arial" w:cs="Arial"/>
          <w:sz w:val="24"/>
        </w:rPr>
      </w:pPr>
    </w:p>
    <w:p w14:paraId="2EA183AE" w14:textId="77777777" w:rsidR="00882438" w:rsidRDefault="00882438" w:rsidP="00882438">
      <w:pPr>
        <w:jc w:val="both"/>
        <w:rPr>
          <w:rFonts w:ascii="Arial" w:hAnsi="Arial" w:cs="Arial"/>
          <w:b/>
          <w:sz w:val="24"/>
        </w:rPr>
      </w:pPr>
      <w:r>
        <w:rPr>
          <w:rFonts w:ascii="Arial" w:hAnsi="Arial" w:cs="Arial"/>
          <w:b/>
          <w:sz w:val="24"/>
        </w:rPr>
        <w:t>Limited English Proficiency/Language Access Plan</w:t>
      </w:r>
    </w:p>
    <w:p w14:paraId="054581A8" w14:textId="77777777" w:rsidR="00882438" w:rsidRPr="00882438" w:rsidRDefault="00882438" w:rsidP="00882438">
      <w:pPr>
        <w:jc w:val="both"/>
        <w:rPr>
          <w:rFonts w:ascii="Arial" w:hAnsi="Arial" w:cs="Arial"/>
          <w:sz w:val="24"/>
        </w:rPr>
      </w:pPr>
      <w:r w:rsidRPr="00882438">
        <w:rPr>
          <w:rFonts w:ascii="Arial" w:hAnsi="Arial" w:cs="Arial"/>
          <w:sz w:val="24"/>
        </w:rPr>
        <w:t>All programs and operations of entities that receive financial assistance from the federal government, including but not limited to state agencies, local agencies and for-profit and non-profit entities, must comply with the Title VI requirements. A listing of most, but not necessarily all, HUD programs that are federally assisted may be found at the "List of Federally Assisted Programs" published in the Federal Register on November 24, 2004 (69 FR 68700).</w:t>
      </w:r>
    </w:p>
    <w:p w14:paraId="568BBC88" w14:textId="77777777" w:rsidR="00882438" w:rsidRPr="00882438" w:rsidRDefault="00882438" w:rsidP="00882438">
      <w:pPr>
        <w:jc w:val="both"/>
        <w:rPr>
          <w:rFonts w:ascii="Arial" w:hAnsi="Arial" w:cs="Arial"/>
          <w:sz w:val="24"/>
        </w:rPr>
      </w:pPr>
    </w:p>
    <w:p w14:paraId="49CC9794" w14:textId="77777777" w:rsidR="00882438" w:rsidRDefault="00882438" w:rsidP="00882438">
      <w:pPr>
        <w:jc w:val="both"/>
        <w:rPr>
          <w:rFonts w:ascii="Arial" w:hAnsi="Arial" w:cs="Arial"/>
          <w:sz w:val="24"/>
        </w:rPr>
      </w:pPr>
      <w:r w:rsidRPr="00882438">
        <w:rPr>
          <w:rFonts w:ascii="Arial" w:hAnsi="Arial" w:cs="Arial"/>
          <w:sz w:val="24"/>
        </w:rPr>
        <w:t>Federally assisted recipients are required to make reasonable efforts to provide language assistance to ensure meaningful access for LEP persons to the recipient's programs and activities.</w:t>
      </w:r>
    </w:p>
    <w:p w14:paraId="48DFF15E" w14:textId="77777777" w:rsidR="008E59B2" w:rsidRPr="00665CD8" w:rsidRDefault="008E59B2" w:rsidP="008E59B2">
      <w:pPr>
        <w:pStyle w:val="Heading2"/>
        <w:rPr>
          <w:rFonts w:ascii="Arial" w:hAnsi="Arial" w:cs="Arial"/>
        </w:rPr>
      </w:pPr>
      <w:bookmarkStart w:id="9" w:name="_Toc43471218"/>
      <w:r w:rsidRPr="00665CD8">
        <w:rPr>
          <w:rFonts w:ascii="Arial" w:hAnsi="Arial" w:cs="Arial"/>
        </w:rPr>
        <w:t>ESG Program Contacts</w:t>
      </w:r>
      <w:bookmarkEnd w:id="9"/>
      <w:r w:rsidRPr="00665CD8">
        <w:rPr>
          <w:rFonts w:ascii="Arial" w:hAnsi="Arial" w:cs="Arial"/>
        </w:rPr>
        <w:t xml:space="preserve"> </w:t>
      </w:r>
    </w:p>
    <w:p w14:paraId="523B6C81" w14:textId="77777777" w:rsidR="00C359E3" w:rsidRPr="003053E2" w:rsidRDefault="00C359E3" w:rsidP="003053E2">
      <w:pPr>
        <w:pStyle w:val="BodyText"/>
        <w:jc w:val="both"/>
        <w:rPr>
          <w:rFonts w:ascii="Arial" w:hAnsi="Arial" w:cs="Arial"/>
          <w:sz w:val="24"/>
          <w:szCs w:val="24"/>
        </w:rPr>
      </w:pPr>
      <w:r w:rsidRPr="003053E2">
        <w:rPr>
          <w:rFonts w:ascii="Arial" w:hAnsi="Arial" w:cs="Arial"/>
          <w:sz w:val="24"/>
          <w:szCs w:val="24"/>
        </w:rPr>
        <w:t>Below are the ESG contacts.  Please direct all questions, concerns, updates, and submission of documents to the ESG Homeless Programs Coordinators, except for requisition requests. Requisition requests must be submitted electronically to the ESG email (</w:t>
      </w:r>
      <w:hyperlink r:id="rId13" w:history="1">
        <w:r w:rsidRPr="003053E2">
          <w:rPr>
            <w:rFonts w:ascii="Arial" w:hAnsi="Arial" w:cs="Arial"/>
            <w:sz w:val="24"/>
            <w:szCs w:val="24"/>
          </w:rPr>
          <w:t>NC ESG@dhhs.nc.gov</w:t>
        </w:r>
      </w:hyperlink>
      <w:r w:rsidRPr="003053E2">
        <w:rPr>
          <w:rFonts w:ascii="Arial" w:hAnsi="Arial" w:cs="Arial"/>
          <w:sz w:val="24"/>
          <w:szCs w:val="24"/>
        </w:rPr>
        <w:t>).</w:t>
      </w:r>
    </w:p>
    <w:p w14:paraId="4CBE6409" w14:textId="77777777" w:rsidR="00C359E3" w:rsidRDefault="00C359E3" w:rsidP="00C359E3">
      <w:pPr>
        <w:pStyle w:val="BodyText"/>
        <w:spacing w:after="1"/>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600"/>
        <w:gridCol w:w="3690"/>
      </w:tblGrid>
      <w:tr w:rsidR="00C359E3" w:rsidRPr="00302E0F" w14:paraId="0E5C0665" w14:textId="77777777" w:rsidTr="003053E2">
        <w:trPr>
          <w:trHeight w:val="2986"/>
        </w:trPr>
        <w:tc>
          <w:tcPr>
            <w:tcW w:w="3600" w:type="dxa"/>
          </w:tcPr>
          <w:p w14:paraId="5EDFB85A" w14:textId="77777777" w:rsidR="00302E0F" w:rsidRPr="000757BB" w:rsidRDefault="00302E0F" w:rsidP="00302E0F">
            <w:pPr>
              <w:pStyle w:val="NoSpacing"/>
              <w:ind w:left="170" w:right="269"/>
              <w:rPr>
                <w:rFonts w:ascii="Arial" w:hAnsi="Arial" w:cs="Arial"/>
                <w:b/>
                <w:sz w:val="20"/>
                <w:szCs w:val="20"/>
              </w:rPr>
            </w:pPr>
          </w:p>
          <w:p w14:paraId="1CC12C8C" w14:textId="77777777" w:rsidR="009F19F6" w:rsidRPr="00302E0F" w:rsidRDefault="009F19F6" w:rsidP="009F19F6">
            <w:pPr>
              <w:pStyle w:val="NoSpacing"/>
              <w:ind w:left="170" w:right="269"/>
              <w:rPr>
                <w:rFonts w:ascii="Arial" w:hAnsi="Arial" w:cs="Arial"/>
                <w:b/>
                <w:sz w:val="20"/>
                <w:szCs w:val="20"/>
              </w:rPr>
            </w:pPr>
            <w:r w:rsidRPr="00302E0F">
              <w:rPr>
                <w:rFonts w:ascii="Arial" w:hAnsi="Arial" w:cs="Arial"/>
                <w:b/>
                <w:sz w:val="20"/>
                <w:szCs w:val="20"/>
              </w:rPr>
              <w:t>Lisa Worth</w:t>
            </w:r>
          </w:p>
          <w:p w14:paraId="001427C3" w14:textId="77777777" w:rsidR="009F19F6" w:rsidRDefault="009F19F6" w:rsidP="009F19F6">
            <w:pPr>
              <w:pStyle w:val="NoSpacing"/>
              <w:ind w:left="170" w:right="269"/>
              <w:rPr>
                <w:rFonts w:ascii="Arial" w:hAnsi="Arial" w:cs="Arial"/>
                <w:bCs/>
                <w:sz w:val="20"/>
                <w:szCs w:val="20"/>
              </w:rPr>
            </w:pPr>
            <w:r w:rsidRPr="00302E0F">
              <w:rPr>
                <w:rFonts w:ascii="Arial" w:hAnsi="Arial" w:cs="Arial"/>
                <w:bCs/>
                <w:sz w:val="20"/>
                <w:szCs w:val="20"/>
              </w:rPr>
              <w:t>NC ESG Homeless Programs Coordinator Division of Aging</w:t>
            </w:r>
          </w:p>
          <w:p w14:paraId="39D6BCFE" w14:textId="20461140" w:rsidR="009F19F6" w:rsidRPr="00302E0F" w:rsidRDefault="009F19F6" w:rsidP="009F19F6">
            <w:pPr>
              <w:pStyle w:val="NoSpacing"/>
              <w:ind w:left="170" w:right="269"/>
              <w:rPr>
                <w:rFonts w:ascii="Arial" w:hAnsi="Arial" w:cs="Arial"/>
                <w:bCs/>
                <w:sz w:val="20"/>
                <w:szCs w:val="20"/>
              </w:rPr>
            </w:pPr>
            <w:r w:rsidRPr="00302E0F">
              <w:rPr>
                <w:rFonts w:ascii="Arial" w:hAnsi="Arial" w:cs="Arial"/>
                <w:bCs/>
                <w:sz w:val="20"/>
                <w:szCs w:val="20"/>
              </w:rPr>
              <w:t>North Carolina Department of Health and Human Services</w:t>
            </w:r>
          </w:p>
          <w:p w14:paraId="7E1D36B5" w14:textId="77777777" w:rsidR="009F19F6" w:rsidRPr="00302E0F" w:rsidRDefault="009F19F6" w:rsidP="009F19F6">
            <w:pPr>
              <w:pStyle w:val="NoSpacing"/>
              <w:ind w:left="170" w:right="269"/>
              <w:rPr>
                <w:rFonts w:ascii="Arial" w:hAnsi="Arial" w:cs="Arial"/>
                <w:bCs/>
                <w:sz w:val="20"/>
                <w:szCs w:val="20"/>
              </w:rPr>
            </w:pPr>
            <w:r w:rsidRPr="00302E0F">
              <w:rPr>
                <w:rFonts w:ascii="Arial" w:hAnsi="Arial" w:cs="Arial"/>
                <w:bCs/>
                <w:sz w:val="20"/>
                <w:szCs w:val="20"/>
              </w:rPr>
              <w:t>919-855-4993 office</w:t>
            </w:r>
          </w:p>
          <w:p w14:paraId="41C8C72C" w14:textId="77777777" w:rsidR="009F19F6" w:rsidRPr="00E645F4" w:rsidRDefault="009F19F6" w:rsidP="009F19F6">
            <w:pPr>
              <w:pStyle w:val="NoSpacing"/>
              <w:ind w:left="170" w:right="269"/>
              <w:rPr>
                <w:rStyle w:val="Hyperlink"/>
                <w:rFonts w:ascii="Arial" w:hAnsi="Arial" w:cs="Arial"/>
                <w:bCs/>
                <w:sz w:val="20"/>
                <w:szCs w:val="20"/>
              </w:rPr>
            </w:pPr>
            <w:r>
              <w:rPr>
                <w:rFonts w:ascii="Arial" w:hAnsi="Arial" w:cs="Arial"/>
                <w:bCs/>
                <w:sz w:val="20"/>
                <w:szCs w:val="20"/>
              </w:rPr>
              <w:fldChar w:fldCharType="begin"/>
            </w:r>
            <w:r>
              <w:rPr>
                <w:rFonts w:ascii="Arial" w:hAnsi="Arial" w:cs="Arial"/>
                <w:bCs/>
                <w:sz w:val="20"/>
                <w:szCs w:val="20"/>
              </w:rPr>
              <w:instrText xml:space="preserve"> HYPERLINK "mailto:Lisa.Worth@dhhs.nc.gov" \t "_blank" </w:instrText>
            </w:r>
            <w:r>
              <w:rPr>
                <w:rFonts w:ascii="Arial" w:hAnsi="Arial" w:cs="Arial"/>
                <w:bCs/>
                <w:sz w:val="20"/>
                <w:szCs w:val="20"/>
              </w:rPr>
            </w:r>
            <w:r>
              <w:rPr>
                <w:rFonts w:ascii="Arial" w:hAnsi="Arial" w:cs="Arial"/>
                <w:bCs/>
                <w:sz w:val="20"/>
                <w:szCs w:val="20"/>
              </w:rPr>
              <w:fldChar w:fldCharType="separate"/>
            </w:r>
            <w:r w:rsidRPr="00E645F4">
              <w:rPr>
                <w:rStyle w:val="Hyperlink"/>
                <w:rFonts w:ascii="Arial" w:hAnsi="Arial" w:cs="Arial"/>
                <w:bCs/>
                <w:sz w:val="20"/>
                <w:szCs w:val="20"/>
              </w:rPr>
              <w:t xml:space="preserve">Lisa.Worth@dhhs.nc.gov </w:t>
            </w:r>
          </w:p>
          <w:p w14:paraId="4ECE8AD8" w14:textId="4E8DC1EB" w:rsidR="00C359E3" w:rsidRPr="000757BB" w:rsidRDefault="009F19F6" w:rsidP="009F19F6">
            <w:pPr>
              <w:pStyle w:val="NoSpacing"/>
              <w:ind w:left="170" w:right="269"/>
              <w:rPr>
                <w:rFonts w:ascii="Arial" w:hAnsi="Arial" w:cs="Arial"/>
                <w:sz w:val="20"/>
                <w:szCs w:val="20"/>
              </w:rPr>
            </w:pPr>
            <w:r>
              <w:rPr>
                <w:rFonts w:ascii="Arial" w:hAnsi="Arial" w:cs="Arial"/>
                <w:bCs/>
                <w:sz w:val="20"/>
                <w:szCs w:val="20"/>
              </w:rPr>
              <w:fldChar w:fldCharType="end"/>
            </w:r>
            <w:r w:rsidRPr="00302E0F">
              <w:rPr>
                <w:rFonts w:ascii="Arial" w:hAnsi="Arial" w:cs="Arial"/>
                <w:bCs/>
                <w:sz w:val="20"/>
                <w:szCs w:val="20"/>
              </w:rPr>
              <w:t>2101 Mail Service Center Raleigh, NC 27699-2101</w:t>
            </w:r>
          </w:p>
        </w:tc>
        <w:tc>
          <w:tcPr>
            <w:tcW w:w="3600" w:type="dxa"/>
          </w:tcPr>
          <w:p w14:paraId="3921C0C9" w14:textId="77777777" w:rsidR="00302E0F" w:rsidRPr="000757BB" w:rsidRDefault="00302E0F" w:rsidP="00302E0F">
            <w:pPr>
              <w:pStyle w:val="NoSpacing"/>
              <w:ind w:left="170" w:right="269"/>
              <w:rPr>
                <w:rFonts w:ascii="Arial" w:hAnsi="Arial" w:cs="Arial"/>
                <w:b/>
                <w:sz w:val="20"/>
                <w:szCs w:val="20"/>
              </w:rPr>
            </w:pPr>
          </w:p>
          <w:p w14:paraId="64B14FF7" w14:textId="6EEDF01F" w:rsidR="00C359E3" w:rsidRPr="000757BB" w:rsidRDefault="00C359E3" w:rsidP="00302E0F">
            <w:pPr>
              <w:pStyle w:val="NoSpacing"/>
              <w:ind w:left="170" w:right="269"/>
              <w:rPr>
                <w:rFonts w:ascii="Arial" w:hAnsi="Arial" w:cs="Arial"/>
                <w:b/>
                <w:sz w:val="20"/>
                <w:szCs w:val="20"/>
              </w:rPr>
            </w:pPr>
            <w:r w:rsidRPr="000757BB">
              <w:rPr>
                <w:rFonts w:ascii="Arial" w:hAnsi="Arial" w:cs="Arial"/>
                <w:b/>
                <w:sz w:val="20"/>
                <w:szCs w:val="20"/>
              </w:rPr>
              <w:t>Chris Battle</w:t>
            </w:r>
          </w:p>
          <w:p w14:paraId="0155AC39" w14:textId="3798DEFD" w:rsidR="00C359E3" w:rsidRPr="000757BB" w:rsidRDefault="007C318C" w:rsidP="00302E0F">
            <w:pPr>
              <w:pStyle w:val="NoSpacing"/>
              <w:ind w:left="170" w:right="269"/>
              <w:rPr>
                <w:rFonts w:ascii="Arial" w:hAnsi="Arial" w:cs="Arial"/>
                <w:bCs/>
                <w:sz w:val="20"/>
                <w:szCs w:val="20"/>
              </w:rPr>
            </w:pPr>
            <w:r w:rsidRPr="000757BB">
              <w:rPr>
                <w:rFonts w:ascii="Arial" w:hAnsi="Arial" w:cs="Arial"/>
                <w:bCs/>
                <w:sz w:val="20"/>
                <w:szCs w:val="20"/>
              </w:rPr>
              <w:t>NC</w:t>
            </w:r>
            <w:r w:rsidR="00C359E3" w:rsidRPr="000757BB">
              <w:rPr>
                <w:rFonts w:ascii="Arial" w:hAnsi="Arial" w:cs="Arial"/>
                <w:bCs/>
                <w:sz w:val="20"/>
                <w:szCs w:val="20"/>
              </w:rPr>
              <w:t xml:space="preserve"> ESG Homeless Programs Coordinator Division of Aging North Carolina Department of Health and Human Services</w:t>
            </w:r>
          </w:p>
          <w:p w14:paraId="4EBCB2FD" w14:textId="77777777" w:rsidR="00C359E3" w:rsidRPr="000757BB" w:rsidRDefault="00C359E3" w:rsidP="00302E0F">
            <w:pPr>
              <w:pStyle w:val="NoSpacing"/>
              <w:ind w:left="170" w:right="269"/>
              <w:rPr>
                <w:rFonts w:ascii="Arial" w:hAnsi="Arial" w:cs="Arial"/>
                <w:bCs/>
                <w:sz w:val="20"/>
                <w:szCs w:val="20"/>
              </w:rPr>
            </w:pPr>
            <w:r w:rsidRPr="000757BB">
              <w:rPr>
                <w:rFonts w:ascii="Arial" w:hAnsi="Arial" w:cs="Arial"/>
                <w:bCs/>
                <w:sz w:val="20"/>
                <w:szCs w:val="20"/>
              </w:rPr>
              <w:t>919-855-4984 office</w:t>
            </w:r>
          </w:p>
          <w:p w14:paraId="382B7B2A" w14:textId="6B224586" w:rsidR="00C359E3" w:rsidRPr="000757BB" w:rsidRDefault="00E645F4" w:rsidP="00302E0F">
            <w:pPr>
              <w:pStyle w:val="NoSpacing"/>
              <w:ind w:left="170" w:right="269"/>
              <w:rPr>
                <w:rStyle w:val="Hyperlink"/>
                <w:rFonts w:ascii="Arial" w:hAnsi="Arial" w:cs="Arial"/>
                <w:bCs/>
                <w:sz w:val="20"/>
                <w:szCs w:val="20"/>
              </w:rPr>
            </w:pPr>
            <w:r w:rsidRPr="000757BB">
              <w:rPr>
                <w:bCs/>
                <w:sz w:val="20"/>
                <w:szCs w:val="20"/>
              </w:rPr>
              <w:fldChar w:fldCharType="begin"/>
            </w:r>
            <w:r w:rsidRPr="000757BB">
              <w:rPr>
                <w:bCs/>
                <w:sz w:val="20"/>
                <w:szCs w:val="20"/>
              </w:rPr>
              <w:instrText xml:space="preserve"> HYPERLINK "mailto:Chris.Battle@dhhs.nc.gov" </w:instrText>
            </w:r>
            <w:r w:rsidRPr="000757BB">
              <w:rPr>
                <w:bCs/>
                <w:sz w:val="20"/>
                <w:szCs w:val="20"/>
              </w:rPr>
            </w:r>
            <w:r w:rsidRPr="000757BB">
              <w:rPr>
                <w:bCs/>
                <w:sz w:val="20"/>
                <w:szCs w:val="20"/>
              </w:rPr>
              <w:fldChar w:fldCharType="separate"/>
            </w:r>
            <w:r w:rsidR="007C318C" w:rsidRPr="000757BB">
              <w:rPr>
                <w:rStyle w:val="Hyperlink"/>
                <w:bCs/>
                <w:sz w:val="20"/>
                <w:szCs w:val="20"/>
              </w:rPr>
              <w:t>Chris.Battle@dhhs.nc.gov</w:t>
            </w:r>
            <w:r w:rsidR="00302E0F" w:rsidRPr="000757BB">
              <w:rPr>
                <w:rStyle w:val="Hyperlink"/>
                <w:bCs/>
                <w:sz w:val="20"/>
                <w:szCs w:val="20"/>
              </w:rPr>
              <w:t xml:space="preserve"> </w:t>
            </w:r>
          </w:p>
          <w:p w14:paraId="7720C4BC" w14:textId="1B3C791E" w:rsidR="00C359E3" w:rsidRPr="000757BB" w:rsidRDefault="00E645F4" w:rsidP="00302E0F">
            <w:pPr>
              <w:pStyle w:val="NoSpacing"/>
              <w:ind w:left="170" w:right="269"/>
              <w:rPr>
                <w:rFonts w:ascii="Arial" w:hAnsi="Arial" w:cs="Arial"/>
                <w:sz w:val="20"/>
                <w:szCs w:val="20"/>
              </w:rPr>
            </w:pPr>
            <w:r w:rsidRPr="000757BB">
              <w:rPr>
                <w:bCs/>
                <w:sz w:val="20"/>
                <w:szCs w:val="20"/>
              </w:rPr>
              <w:fldChar w:fldCharType="end"/>
            </w:r>
            <w:r w:rsidR="00C359E3" w:rsidRPr="000757BB">
              <w:rPr>
                <w:rFonts w:ascii="Arial" w:hAnsi="Arial" w:cs="Arial"/>
                <w:bCs/>
                <w:sz w:val="20"/>
                <w:szCs w:val="20"/>
              </w:rPr>
              <w:t>2101 Mail Service Center Raleigh, NC 27699-2101</w:t>
            </w:r>
          </w:p>
        </w:tc>
        <w:tc>
          <w:tcPr>
            <w:tcW w:w="3690" w:type="dxa"/>
          </w:tcPr>
          <w:p w14:paraId="521A9436" w14:textId="77777777" w:rsidR="00302E0F" w:rsidRDefault="00302E0F" w:rsidP="00302E0F">
            <w:pPr>
              <w:pStyle w:val="NoSpacing"/>
              <w:ind w:left="170" w:right="269"/>
              <w:rPr>
                <w:rFonts w:ascii="Arial" w:hAnsi="Arial" w:cs="Arial"/>
                <w:b/>
                <w:sz w:val="20"/>
                <w:szCs w:val="20"/>
              </w:rPr>
            </w:pPr>
          </w:p>
          <w:p w14:paraId="3F284F44" w14:textId="263214CE" w:rsidR="00C359E3" w:rsidRPr="00302E0F" w:rsidRDefault="009F19F6" w:rsidP="00302E0F">
            <w:pPr>
              <w:pStyle w:val="NoSpacing"/>
              <w:ind w:left="170" w:right="269"/>
              <w:rPr>
                <w:rFonts w:ascii="Arial" w:hAnsi="Arial" w:cs="Arial"/>
                <w:b/>
                <w:sz w:val="20"/>
                <w:szCs w:val="20"/>
              </w:rPr>
            </w:pPr>
            <w:r>
              <w:rPr>
                <w:rFonts w:ascii="Arial" w:hAnsi="Arial" w:cs="Arial"/>
                <w:b/>
                <w:sz w:val="20"/>
                <w:szCs w:val="20"/>
              </w:rPr>
              <w:t>Alissa Pritchett</w:t>
            </w:r>
          </w:p>
          <w:p w14:paraId="0875BDFF" w14:textId="6C566DC3" w:rsidR="00C359E3" w:rsidRPr="00302E0F" w:rsidRDefault="007C318C" w:rsidP="009F19F6">
            <w:pPr>
              <w:pStyle w:val="NoSpacing"/>
              <w:ind w:left="170" w:right="269"/>
              <w:rPr>
                <w:rFonts w:ascii="Arial" w:hAnsi="Arial" w:cs="Arial"/>
                <w:bCs/>
                <w:sz w:val="20"/>
                <w:szCs w:val="20"/>
              </w:rPr>
            </w:pPr>
            <w:r w:rsidRPr="00302E0F">
              <w:rPr>
                <w:rFonts w:ascii="Arial" w:hAnsi="Arial" w:cs="Arial"/>
                <w:bCs/>
                <w:sz w:val="20"/>
                <w:szCs w:val="20"/>
              </w:rPr>
              <w:t>NC</w:t>
            </w:r>
            <w:r w:rsidR="00C359E3" w:rsidRPr="00302E0F">
              <w:rPr>
                <w:rFonts w:ascii="Arial" w:hAnsi="Arial" w:cs="Arial"/>
                <w:bCs/>
                <w:sz w:val="20"/>
                <w:szCs w:val="20"/>
              </w:rPr>
              <w:t xml:space="preserve"> ESG Homeless Programs Coordinator Division of Agin</w:t>
            </w:r>
            <w:r w:rsidR="009F19F6">
              <w:rPr>
                <w:rFonts w:ascii="Arial" w:hAnsi="Arial" w:cs="Arial"/>
                <w:bCs/>
                <w:sz w:val="20"/>
                <w:szCs w:val="20"/>
              </w:rPr>
              <w:t>g</w:t>
            </w:r>
            <w:r w:rsidR="00C359E3" w:rsidRPr="00302E0F">
              <w:rPr>
                <w:rFonts w:ascii="Arial" w:hAnsi="Arial" w:cs="Arial"/>
                <w:bCs/>
                <w:sz w:val="20"/>
                <w:szCs w:val="20"/>
              </w:rPr>
              <w:t xml:space="preserve"> North Carolina Department of Health and Human Services</w:t>
            </w:r>
          </w:p>
          <w:p w14:paraId="28068E65" w14:textId="1B11986D" w:rsidR="00C359E3" w:rsidRPr="00302E0F" w:rsidRDefault="00C359E3" w:rsidP="00302E0F">
            <w:pPr>
              <w:pStyle w:val="NoSpacing"/>
              <w:ind w:left="170" w:right="269"/>
              <w:rPr>
                <w:rFonts w:ascii="Arial" w:hAnsi="Arial" w:cs="Arial"/>
                <w:bCs/>
                <w:sz w:val="20"/>
                <w:szCs w:val="20"/>
              </w:rPr>
            </w:pPr>
            <w:r w:rsidRPr="00302E0F">
              <w:rPr>
                <w:rFonts w:ascii="Arial" w:hAnsi="Arial" w:cs="Arial"/>
                <w:bCs/>
                <w:sz w:val="20"/>
                <w:szCs w:val="20"/>
              </w:rPr>
              <w:t>9</w:t>
            </w:r>
            <w:r w:rsidR="009F19F6">
              <w:rPr>
                <w:rFonts w:ascii="Arial" w:hAnsi="Arial" w:cs="Arial"/>
                <w:bCs/>
                <w:sz w:val="20"/>
                <w:szCs w:val="20"/>
              </w:rPr>
              <w:t>19-614-5777</w:t>
            </w:r>
            <w:r w:rsidRPr="00302E0F">
              <w:rPr>
                <w:rFonts w:ascii="Arial" w:hAnsi="Arial" w:cs="Arial"/>
                <w:bCs/>
                <w:sz w:val="20"/>
                <w:szCs w:val="20"/>
              </w:rPr>
              <w:t xml:space="preserve"> office</w:t>
            </w:r>
          </w:p>
          <w:p w14:paraId="2EF02F3E" w14:textId="77777777" w:rsidR="009F19F6" w:rsidRPr="009F19F6" w:rsidRDefault="009F19F6" w:rsidP="00302E0F">
            <w:pPr>
              <w:pStyle w:val="NoSpacing"/>
              <w:ind w:left="170" w:right="269"/>
              <w:rPr>
                <w:rFonts w:ascii="Arial" w:hAnsi="Arial" w:cs="Arial"/>
                <w:bCs/>
                <w:sz w:val="20"/>
                <w:szCs w:val="20"/>
              </w:rPr>
            </w:pPr>
            <w:r>
              <w:rPr>
                <w:rFonts w:ascii="Arial" w:hAnsi="Arial" w:cs="Arial"/>
                <w:bCs/>
                <w:sz w:val="20"/>
                <w:szCs w:val="20"/>
              </w:rPr>
              <w:fldChar w:fldCharType="begin"/>
            </w:r>
            <w:r>
              <w:rPr>
                <w:rFonts w:ascii="Arial" w:hAnsi="Arial" w:cs="Arial"/>
                <w:bCs/>
                <w:sz w:val="20"/>
                <w:szCs w:val="20"/>
              </w:rPr>
              <w:instrText>HYPERLINK "mailto:</w:instrText>
            </w:r>
            <w:r w:rsidRPr="009F19F6">
              <w:rPr>
                <w:rFonts w:ascii="Arial" w:hAnsi="Arial" w:cs="Arial"/>
                <w:bCs/>
                <w:sz w:val="20"/>
                <w:szCs w:val="20"/>
              </w:rPr>
              <w:instrText xml:space="preserve">Alissa.Pritchett@dhhs.nc.gov </w:instrText>
            </w:r>
          </w:p>
          <w:p w14:paraId="4F512DC5" w14:textId="77777777" w:rsidR="009F19F6" w:rsidRPr="009F7DAD" w:rsidRDefault="009F19F6" w:rsidP="00302E0F">
            <w:pPr>
              <w:pStyle w:val="NoSpacing"/>
              <w:ind w:left="170" w:right="269"/>
              <w:rPr>
                <w:rStyle w:val="Hyperlink"/>
                <w:rFonts w:ascii="Arial" w:hAnsi="Arial" w:cs="Arial"/>
                <w:bCs/>
                <w:sz w:val="20"/>
                <w:szCs w:val="20"/>
              </w:rPr>
            </w:pPr>
            <w:r>
              <w:rPr>
                <w:rFonts w:ascii="Arial" w:hAnsi="Arial" w:cs="Arial"/>
                <w:bCs/>
                <w:sz w:val="20"/>
                <w:szCs w:val="20"/>
              </w:rPr>
              <w:instrText>"</w:instrText>
            </w:r>
            <w:r>
              <w:rPr>
                <w:rFonts w:ascii="Arial" w:hAnsi="Arial" w:cs="Arial"/>
                <w:bCs/>
                <w:sz w:val="20"/>
                <w:szCs w:val="20"/>
              </w:rPr>
            </w:r>
            <w:r>
              <w:rPr>
                <w:rFonts w:ascii="Arial" w:hAnsi="Arial" w:cs="Arial"/>
                <w:bCs/>
                <w:sz w:val="20"/>
                <w:szCs w:val="20"/>
              </w:rPr>
              <w:fldChar w:fldCharType="separate"/>
            </w:r>
            <w:r w:rsidRPr="009F7DAD">
              <w:rPr>
                <w:rStyle w:val="Hyperlink"/>
                <w:rFonts w:ascii="Arial" w:hAnsi="Arial" w:cs="Arial"/>
                <w:bCs/>
                <w:sz w:val="20"/>
                <w:szCs w:val="20"/>
              </w:rPr>
              <w:t xml:space="preserve">Alissa.Pritchett@dhhs.nc.gov </w:t>
            </w:r>
          </w:p>
          <w:p w14:paraId="4DE96888" w14:textId="7855CD02" w:rsidR="00C359E3" w:rsidRPr="00302E0F" w:rsidRDefault="009F19F6" w:rsidP="00302E0F">
            <w:pPr>
              <w:pStyle w:val="NoSpacing"/>
              <w:ind w:left="170" w:right="269"/>
              <w:rPr>
                <w:rFonts w:ascii="Arial" w:hAnsi="Arial" w:cs="Arial"/>
                <w:bCs/>
                <w:sz w:val="20"/>
                <w:szCs w:val="20"/>
              </w:rPr>
            </w:pPr>
            <w:r>
              <w:rPr>
                <w:rFonts w:ascii="Arial" w:hAnsi="Arial" w:cs="Arial"/>
                <w:bCs/>
                <w:sz w:val="20"/>
                <w:szCs w:val="20"/>
              </w:rPr>
              <w:fldChar w:fldCharType="end"/>
            </w:r>
            <w:r w:rsidR="00C359E3" w:rsidRPr="00302E0F">
              <w:rPr>
                <w:rFonts w:ascii="Arial" w:hAnsi="Arial" w:cs="Arial"/>
                <w:bCs/>
                <w:sz w:val="20"/>
                <w:szCs w:val="20"/>
              </w:rPr>
              <w:t>2101 Mail Service Center Raleigh, NC 27699-2101</w:t>
            </w:r>
          </w:p>
        </w:tc>
      </w:tr>
    </w:tbl>
    <w:p w14:paraId="7F02B7EC" w14:textId="77777777" w:rsidR="00DE5551" w:rsidRDefault="00DE5551" w:rsidP="00DE5551">
      <w:pPr>
        <w:pStyle w:val="Heading1"/>
        <w:rPr>
          <w:rFonts w:ascii="Arial" w:hAnsi="Arial" w:cs="Arial"/>
        </w:rPr>
      </w:pPr>
    </w:p>
    <w:p w14:paraId="64BF578C" w14:textId="77777777" w:rsidR="00DE5551" w:rsidRDefault="00DE5551">
      <w:pPr>
        <w:spacing w:after="160" w:line="259" w:lineRule="auto"/>
        <w:rPr>
          <w:rFonts w:ascii="Arial" w:hAnsi="Arial" w:cs="Arial"/>
        </w:rPr>
      </w:pPr>
    </w:p>
    <w:p w14:paraId="442EC2E1" w14:textId="77777777" w:rsidR="00DE5551" w:rsidRDefault="00DE5551">
      <w:pPr>
        <w:spacing w:after="160" w:line="259" w:lineRule="auto"/>
        <w:rPr>
          <w:rFonts w:ascii="Arial" w:hAnsi="Arial" w:cs="Arial"/>
        </w:rPr>
      </w:pPr>
      <w:r>
        <w:rPr>
          <w:rFonts w:ascii="Arial" w:hAnsi="Arial" w:cs="Arial"/>
        </w:rPr>
        <w:br w:type="page"/>
      </w:r>
    </w:p>
    <w:p w14:paraId="50F6FFD0" w14:textId="51F7D223" w:rsidR="00DE5551" w:rsidRPr="003B50EB" w:rsidRDefault="00DE5551" w:rsidP="00DE5551">
      <w:pPr>
        <w:pStyle w:val="Heading1"/>
        <w:rPr>
          <w:rFonts w:ascii="Arial" w:hAnsi="Arial" w:cs="Arial"/>
        </w:rPr>
      </w:pPr>
      <w:bookmarkStart w:id="10" w:name="_Toc43471219"/>
      <w:r w:rsidRPr="003B50EB">
        <w:rPr>
          <w:rFonts w:ascii="Arial" w:hAnsi="Arial" w:cs="Arial"/>
        </w:rPr>
        <w:lastRenderedPageBreak/>
        <w:t>Section I</w:t>
      </w:r>
      <w:r>
        <w:rPr>
          <w:rFonts w:ascii="Arial" w:hAnsi="Arial" w:cs="Arial"/>
        </w:rPr>
        <w:t>II</w:t>
      </w:r>
      <w:r w:rsidRPr="003B50EB">
        <w:rPr>
          <w:rFonts w:ascii="Arial" w:hAnsi="Arial" w:cs="Arial"/>
        </w:rPr>
        <w:t>. Program</w:t>
      </w:r>
      <w:bookmarkEnd w:id="10"/>
      <w:r w:rsidRPr="003B50EB">
        <w:rPr>
          <w:rFonts w:ascii="Arial" w:hAnsi="Arial" w:cs="Arial"/>
        </w:rPr>
        <w:t xml:space="preserve"> </w:t>
      </w:r>
    </w:p>
    <w:p w14:paraId="2EC0B2BE" w14:textId="77777777" w:rsidR="00DE5551" w:rsidRPr="006B0EB3" w:rsidRDefault="00DE5551" w:rsidP="00DE5551">
      <w:pPr>
        <w:pStyle w:val="Heading2"/>
        <w:rPr>
          <w:rFonts w:ascii="Arial" w:hAnsi="Arial" w:cs="Arial"/>
        </w:rPr>
      </w:pPr>
      <w:bookmarkStart w:id="11" w:name="_Toc43471220"/>
      <w:r w:rsidRPr="006B0EB3">
        <w:rPr>
          <w:rFonts w:ascii="Arial" w:hAnsi="Arial" w:cs="Arial"/>
        </w:rPr>
        <w:t>Eligible Applicants</w:t>
      </w:r>
      <w:bookmarkEnd w:id="11"/>
    </w:p>
    <w:p w14:paraId="3195F73E" w14:textId="77777777" w:rsidR="00DE5551" w:rsidRPr="006B0EB3" w:rsidRDefault="00DE5551" w:rsidP="00DE5551">
      <w:pPr>
        <w:autoSpaceDE w:val="0"/>
        <w:autoSpaceDN w:val="0"/>
        <w:adjustRightInd w:val="0"/>
        <w:rPr>
          <w:rFonts w:ascii="Arial" w:hAnsi="Arial" w:cs="Arial"/>
          <w:szCs w:val="22"/>
        </w:rPr>
      </w:pPr>
    </w:p>
    <w:p w14:paraId="613AE5A8" w14:textId="77777777" w:rsidR="00DE5551" w:rsidRPr="007754AE" w:rsidRDefault="00DE5551" w:rsidP="00DE5551">
      <w:pPr>
        <w:autoSpaceDE w:val="0"/>
        <w:autoSpaceDN w:val="0"/>
        <w:adjustRightInd w:val="0"/>
        <w:jc w:val="both"/>
        <w:rPr>
          <w:rFonts w:ascii="Arial" w:hAnsi="Arial" w:cs="Arial"/>
          <w:b/>
          <w:sz w:val="24"/>
        </w:rPr>
      </w:pPr>
      <w:r>
        <w:rPr>
          <w:rFonts w:ascii="Arial" w:hAnsi="Arial" w:cs="Arial"/>
          <w:sz w:val="24"/>
        </w:rPr>
        <w:t>The following are e</w:t>
      </w:r>
      <w:r w:rsidRPr="007754AE">
        <w:rPr>
          <w:rFonts w:ascii="Arial" w:hAnsi="Arial" w:cs="Arial"/>
          <w:sz w:val="24"/>
        </w:rPr>
        <w:t>ligible sub-recipients for ESG funding:</w:t>
      </w:r>
    </w:p>
    <w:p w14:paraId="2B893998" w14:textId="77777777" w:rsidR="00DE5551" w:rsidRDefault="00DE5551" w:rsidP="005B3CC1">
      <w:pPr>
        <w:numPr>
          <w:ilvl w:val="0"/>
          <w:numId w:val="2"/>
        </w:numPr>
        <w:tabs>
          <w:tab w:val="clear" w:pos="360"/>
          <w:tab w:val="num" w:pos="1260"/>
        </w:tabs>
        <w:autoSpaceDE w:val="0"/>
        <w:autoSpaceDN w:val="0"/>
        <w:adjustRightInd w:val="0"/>
        <w:ind w:left="1080"/>
        <w:jc w:val="both"/>
        <w:rPr>
          <w:rFonts w:ascii="Arial" w:hAnsi="Arial" w:cs="Arial"/>
          <w:sz w:val="24"/>
        </w:rPr>
      </w:pPr>
      <w:r w:rsidRPr="007754AE">
        <w:rPr>
          <w:rFonts w:ascii="Arial" w:hAnsi="Arial" w:cs="Arial"/>
          <w:sz w:val="24"/>
        </w:rPr>
        <w:t xml:space="preserve">Units of general local government, including metropolitan entitlement communities that receive direct ESG allocations from HUD  </w:t>
      </w:r>
    </w:p>
    <w:p w14:paraId="4A7354B5" w14:textId="77777777" w:rsidR="00DE5551" w:rsidRPr="00613E85" w:rsidRDefault="00DE5551" w:rsidP="00DE5551">
      <w:pPr>
        <w:autoSpaceDE w:val="0"/>
        <w:autoSpaceDN w:val="0"/>
        <w:adjustRightInd w:val="0"/>
        <w:ind w:left="1080"/>
        <w:jc w:val="both"/>
        <w:rPr>
          <w:rFonts w:ascii="Arial" w:hAnsi="Arial" w:cs="Arial"/>
          <w:sz w:val="24"/>
        </w:rPr>
      </w:pPr>
    </w:p>
    <w:p w14:paraId="45859173" w14:textId="77777777" w:rsidR="00DE5551" w:rsidRDefault="00DE5551" w:rsidP="005B3CC1">
      <w:pPr>
        <w:pStyle w:val="ListParagraph"/>
        <w:numPr>
          <w:ilvl w:val="0"/>
          <w:numId w:val="2"/>
        </w:numPr>
        <w:tabs>
          <w:tab w:val="clear" w:pos="360"/>
          <w:tab w:val="num" w:pos="1080"/>
        </w:tabs>
        <w:autoSpaceDE w:val="0"/>
        <w:autoSpaceDN w:val="0"/>
        <w:adjustRightInd w:val="0"/>
        <w:ind w:left="1080"/>
        <w:jc w:val="both"/>
        <w:rPr>
          <w:rFonts w:ascii="Arial" w:hAnsi="Arial" w:cs="Arial"/>
          <w:sz w:val="24"/>
        </w:rPr>
      </w:pPr>
      <w:r w:rsidRPr="00776101">
        <w:rPr>
          <w:rFonts w:ascii="Arial" w:hAnsi="Arial" w:cs="Arial"/>
          <w:sz w:val="24"/>
        </w:rPr>
        <w:t>Private 501 (c) 3 designated nonprofit organizations.</w:t>
      </w:r>
    </w:p>
    <w:p w14:paraId="3029BF9F" w14:textId="77777777" w:rsidR="00DE5551" w:rsidRPr="00776101" w:rsidRDefault="00DE5551" w:rsidP="00DE5551">
      <w:pPr>
        <w:pStyle w:val="ListParagraph"/>
        <w:ind w:left="1440"/>
        <w:rPr>
          <w:rFonts w:ascii="Arial" w:hAnsi="Arial" w:cs="Arial"/>
          <w:sz w:val="24"/>
        </w:rPr>
      </w:pPr>
    </w:p>
    <w:p w14:paraId="4CA8FE3E" w14:textId="77777777" w:rsidR="00DE5551" w:rsidRPr="00776101" w:rsidRDefault="00DE5551" w:rsidP="00DE5551">
      <w:pPr>
        <w:autoSpaceDE w:val="0"/>
        <w:autoSpaceDN w:val="0"/>
        <w:adjustRightInd w:val="0"/>
        <w:rPr>
          <w:rFonts w:ascii="Arial" w:hAnsi="Arial" w:cs="Arial"/>
          <w:sz w:val="24"/>
        </w:rPr>
      </w:pPr>
      <w:r w:rsidRPr="00776101">
        <w:rPr>
          <w:rFonts w:ascii="Arial" w:hAnsi="Arial" w:cs="Arial"/>
          <w:b/>
          <w:bCs/>
          <w:sz w:val="24"/>
        </w:rPr>
        <w:t>Note</w:t>
      </w:r>
      <w:r w:rsidRPr="00776101">
        <w:rPr>
          <w:rFonts w:ascii="Arial" w:hAnsi="Arial" w:cs="Arial"/>
          <w:sz w:val="24"/>
        </w:rPr>
        <w:t>: Public Housing Authorities (PHAs) or non-profits established by PHAs are not eligible sub-recipients of NC ESG funds.</w:t>
      </w:r>
    </w:p>
    <w:p w14:paraId="0A2E754E" w14:textId="77777777" w:rsidR="00DE5551" w:rsidRPr="007754AE" w:rsidRDefault="00DE5551" w:rsidP="00DE5551">
      <w:pPr>
        <w:autoSpaceDE w:val="0"/>
        <w:autoSpaceDN w:val="0"/>
        <w:adjustRightInd w:val="0"/>
        <w:jc w:val="both"/>
        <w:rPr>
          <w:rFonts w:ascii="Arial" w:hAnsi="Arial" w:cs="Arial"/>
          <w:sz w:val="24"/>
        </w:rPr>
      </w:pPr>
    </w:p>
    <w:p w14:paraId="3356F094" w14:textId="77777777" w:rsidR="00DE5551" w:rsidRPr="006B0EB3" w:rsidRDefault="00DE5551" w:rsidP="00DE5551">
      <w:pPr>
        <w:pStyle w:val="Heading2"/>
        <w:rPr>
          <w:rFonts w:ascii="Arial" w:hAnsi="Arial" w:cs="Arial"/>
        </w:rPr>
      </w:pPr>
      <w:bookmarkStart w:id="12" w:name="_Toc43471221"/>
      <w:r w:rsidRPr="006B0EB3">
        <w:rPr>
          <w:rFonts w:ascii="Arial" w:hAnsi="Arial" w:cs="Arial"/>
        </w:rPr>
        <w:t>Eligible Activities</w:t>
      </w:r>
      <w:bookmarkEnd w:id="12"/>
      <w:r w:rsidRPr="006B0EB3">
        <w:rPr>
          <w:rFonts w:ascii="Arial" w:hAnsi="Arial" w:cs="Arial"/>
        </w:rPr>
        <w:t xml:space="preserve"> </w:t>
      </w:r>
    </w:p>
    <w:p w14:paraId="29581CEF" w14:textId="45804803" w:rsidR="00DE5551" w:rsidRPr="007754AE" w:rsidRDefault="00DE5551" w:rsidP="00DE5551">
      <w:pPr>
        <w:autoSpaceDE w:val="0"/>
        <w:autoSpaceDN w:val="0"/>
        <w:adjustRightInd w:val="0"/>
        <w:rPr>
          <w:rFonts w:ascii="Arial" w:hAnsi="Arial" w:cs="Arial"/>
          <w:sz w:val="24"/>
        </w:rPr>
      </w:pPr>
      <w:r w:rsidRPr="007754AE">
        <w:rPr>
          <w:rFonts w:ascii="Arial" w:hAnsi="Arial" w:cs="Arial"/>
          <w:sz w:val="24"/>
        </w:rPr>
        <w:t xml:space="preserve">There are </w:t>
      </w:r>
      <w:r w:rsidR="007C2057">
        <w:rPr>
          <w:rFonts w:ascii="Arial" w:hAnsi="Arial" w:cs="Arial"/>
          <w:sz w:val="24"/>
        </w:rPr>
        <w:t>six</w:t>
      </w:r>
      <w:r w:rsidRPr="007754AE">
        <w:rPr>
          <w:rFonts w:ascii="Arial" w:hAnsi="Arial" w:cs="Arial"/>
          <w:sz w:val="24"/>
        </w:rPr>
        <w:t xml:space="preserve"> (</w:t>
      </w:r>
      <w:r w:rsidR="007C2057">
        <w:rPr>
          <w:rFonts w:ascii="Arial" w:hAnsi="Arial" w:cs="Arial"/>
          <w:sz w:val="24"/>
        </w:rPr>
        <w:t>6</w:t>
      </w:r>
      <w:r w:rsidRPr="007754AE">
        <w:rPr>
          <w:rFonts w:ascii="Arial" w:hAnsi="Arial" w:cs="Arial"/>
          <w:sz w:val="24"/>
        </w:rPr>
        <w:t xml:space="preserve">) categories of eligible activities. For additional information and details on eligible expenses, please refer to the ESG Desk Guide, which can be found on the DHHS webpage </w:t>
      </w:r>
      <w:hyperlink r:id="rId14" w:history="1">
        <w:r w:rsidRPr="0084693D">
          <w:rPr>
            <w:rStyle w:val="Hyperlink"/>
            <w:rFonts w:ascii="Arial" w:hAnsi="Arial" w:cs="Arial"/>
            <w:sz w:val="24"/>
          </w:rPr>
          <w:t>https://www.ncdhhs.gov/nc-emergency-solutions-grant</w:t>
        </w:r>
      </w:hyperlink>
      <w:r>
        <w:rPr>
          <w:rFonts w:ascii="Arial" w:hAnsi="Arial" w:cs="Arial"/>
          <w:sz w:val="24"/>
        </w:rPr>
        <w:t xml:space="preserve"> </w:t>
      </w:r>
      <w:r w:rsidRPr="007754AE">
        <w:rPr>
          <w:rFonts w:ascii="Arial" w:hAnsi="Arial" w:cs="Arial"/>
          <w:sz w:val="24"/>
        </w:rPr>
        <w:t xml:space="preserve">or the HUD Exchange </w:t>
      </w:r>
      <w:hyperlink r:id="rId15" w:history="1">
        <w:r w:rsidRPr="0084693D">
          <w:rPr>
            <w:rStyle w:val="Hyperlink"/>
            <w:rFonts w:ascii="Arial" w:hAnsi="Arial" w:cs="Arial"/>
            <w:sz w:val="24"/>
          </w:rPr>
          <w:t>https://www.hudexchange.info/programs/esg/</w:t>
        </w:r>
      </w:hyperlink>
      <w:r>
        <w:rPr>
          <w:rFonts w:ascii="Arial" w:hAnsi="Arial" w:cs="Arial"/>
          <w:sz w:val="24"/>
        </w:rPr>
        <w:t xml:space="preserve"> </w:t>
      </w:r>
    </w:p>
    <w:p w14:paraId="345AB505" w14:textId="77777777" w:rsidR="00DE5551" w:rsidRPr="007754AE" w:rsidRDefault="00DE5551" w:rsidP="00DE5551">
      <w:pPr>
        <w:autoSpaceDE w:val="0"/>
        <w:autoSpaceDN w:val="0"/>
        <w:adjustRightInd w:val="0"/>
        <w:rPr>
          <w:rFonts w:ascii="Arial" w:hAnsi="Arial" w:cs="Arial"/>
          <w:sz w:val="24"/>
        </w:rPr>
      </w:pPr>
    </w:p>
    <w:p w14:paraId="12F8E172" w14:textId="252F1BFC" w:rsidR="00DE5551" w:rsidRPr="009F19F6" w:rsidRDefault="00DE5551" w:rsidP="009F19F6">
      <w:pPr>
        <w:tabs>
          <w:tab w:val="num" w:pos="1080"/>
        </w:tabs>
        <w:autoSpaceDE w:val="0"/>
        <w:autoSpaceDN w:val="0"/>
        <w:adjustRightInd w:val="0"/>
        <w:rPr>
          <w:rFonts w:ascii="Arial" w:hAnsi="Arial" w:cs="Arial"/>
          <w:sz w:val="24"/>
        </w:rPr>
      </w:pPr>
      <w:r w:rsidRPr="007754AE">
        <w:rPr>
          <w:rFonts w:ascii="Arial" w:hAnsi="Arial" w:cs="Arial"/>
          <w:sz w:val="24"/>
        </w:rPr>
        <w:t xml:space="preserve">1 - </w:t>
      </w:r>
      <w:r>
        <w:rPr>
          <w:rFonts w:ascii="Arial" w:hAnsi="Arial" w:cs="Arial"/>
          <w:sz w:val="24"/>
        </w:rPr>
        <w:t>Crisis</w:t>
      </w:r>
      <w:r w:rsidRPr="007754AE">
        <w:rPr>
          <w:rFonts w:ascii="Arial" w:hAnsi="Arial" w:cs="Arial"/>
          <w:sz w:val="24"/>
        </w:rPr>
        <w:t xml:space="preserve"> Response </w:t>
      </w:r>
    </w:p>
    <w:p w14:paraId="70ED91E0" w14:textId="6D8F3E49" w:rsidR="00DE5551" w:rsidRDefault="00DE5551" w:rsidP="005B3CC1">
      <w:pPr>
        <w:pStyle w:val="ListParagraph"/>
        <w:numPr>
          <w:ilvl w:val="1"/>
          <w:numId w:val="5"/>
        </w:numPr>
        <w:tabs>
          <w:tab w:val="clear" w:pos="1440"/>
          <w:tab w:val="num" w:pos="1620"/>
        </w:tabs>
        <w:autoSpaceDE w:val="0"/>
        <w:autoSpaceDN w:val="0"/>
        <w:adjustRightInd w:val="0"/>
        <w:rPr>
          <w:rFonts w:ascii="Arial" w:hAnsi="Arial" w:cs="Arial"/>
          <w:sz w:val="24"/>
        </w:rPr>
      </w:pPr>
      <w:r w:rsidRPr="007754AE">
        <w:rPr>
          <w:rFonts w:ascii="Arial" w:hAnsi="Arial" w:cs="Arial"/>
          <w:sz w:val="24"/>
        </w:rPr>
        <w:t>Emergency Shelter (Operations and Services)</w:t>
      </w:r>
    </w:p>
    <w:p w14:paraId="3B4A07A4" w14:textId="0DEDC496" w:rsidR="007C2057" w:rsidRPr="007754AE" w:rsidRDefault="007C2057" w:rsidP="005B3CC1">
      <w:pPr>
        <w:pStyle w:val="ListParagraph"/>
        <w:numPr>
          <w:ilvl w:val="1"/>
          <w:numId w:val="5"/>
        </w:numPr>
        <w:tabs>
          <w:tab w:val="clear" w:pos="1440"/>
          <w:tab w:val="num" w:pos="1620"/>
        </w:tabs>
        <w:autoSpaceDE w:val="0"/>
        <w:autoSpaceDN w:val="0"/>
        <w:adjustRightInd w:val="0"/>
        <w:rPr>
          <w:rFonts w:ascii="Arial" w:hAnsi="Arial" w:cs="Arial"/>
          <w:sz w:val="24"/>
        </w:rPr>
      </w:pPr>
      <w:r>
        <w:rPr>
          <w:rFonts w:ascii="Arial" w:hAnsi="Arial" w:cs="Arial"/>
          <w:sz w:val="24"/>
        </w:rPr>
        <w:t>Street Outreach</w:t>
      </w:r>
    </w:p>
    <w:p w14:paraId="650238CE" w14:textId="77777777" w:rsidR="00DE5551" w:rsidRPr="007754AE" w:rsidRDefault="00DE5551" w:rsidP="00DE5551">
      <w:pPr>
        <w:pStyle w:val="ListParagraph"/>
        <w:autoSpaceDE w:val="0"/>
        <w:autoSpaceDN w:val="0"/>
        <w:adjustRightInd w:val="0"/>
        <w:ind w:left="1440"/>
        <w:rPr>
          <w:rFonts w:ascii="Arial" w:hAnsi="Arial" w:cs="Arial"/>
          <w:sz w:val="24"/>
        </w:rPr>
      </w:pPr>
    </w:p>
    <w:p w14:paraId="214A2F8C" w14:textId="77777777" w:rsidR="00DE5551" w:rsidRPr="007754AE" w:rsidRDefault="00DE5551" w:rsidP="00DE5551">
      <w:pPr>
        <w:autoSpaceDE w:val="0"/>
        <w:autoSpaceDN w:val="0"/>
        <w:adjustRightInd w:val="0"/>
        <w:rPr>
          <w:rFonts w:ascii="Arial" w:hAnsi="Arial" w:cs="Arial"/>
          <w:sz w:val="24"/>
        </w:rPr>
      </w:pPr>
      <w:r w:rsidRPr="007754AE">
        <w:rPr>
          <w:rFonts w:ascii="Arial" w:hAnsi="Arial" w:cs="Arial"/>
          <w:sz w:val="24"/>
        </w:rPr>
        <w:t>2 - Housing S</w:t>
      </w:r>
      <w:r>
        <w:rPr>
          <w:rFonts w:ascii="Arial" w:hAnsi="Arial" w:cs="Arial"/>
          <w:sz w:val="24"/>
        </w:rPr>
        <w:t>tability</w:t>
      </w:r>
    </w:p>
    <w:p w14:paraId="360ED93D" w14:textId="77777777" w:rsidR="00DE5551" w:rsidRDefault="00DE5551" w:rsidP="005B3CC1">
      <w:pPr>
        <w:pStyle w:val="ListParagraph"/>
        <w:numPr>
          <w:ilvl w:val="1"/>
          <w:numId w:val="6"/>
        </w:numPr>
        <w:tabs>
          <w:tab w:val="clear" w:pos="1440"/>
          <w:tab w:val="num" w:pos="1620"/>
        </w:tabs>
        <w:autoSpaceDE w:val="0"/>
        <w:autoSpaceDN w:val="0"/>
        <w:adjustRightInd w:val="0"/>
        <w:rPr>
          <w:rFonts w:ascii="Arial" w:hAnsi="Arial" w:cs="Arial"/>
          <w:sz w:val="24"/>
        </w:rPr>
      </w:pPr>
      <w:r w:rsidRPr="00EA1C43">
        <w:rPr>
          <w:rFonts w:ascii="Arial" w:hAnsi="Arial" w:cs="Arial"/>
          <w:sz w:val="24"/>
        </w:rPr>
        <w:t>Rapid Rehousing</w:t>
      </w:r>
    </w:p>
    <w:p w14:paraId="1708E668" w14:textId="71982A89" w:rsidR="007C2057" w:rsidRDefault="00DE5551" w:rsidP="007C2057">
      <w:pPr>
        <w:pStyle w:val="ListParagraph"/>
        <w:numPr>
          <w:ilvl w:val="1"/>
          <w:numId w:val="6"/>
        </w:numPr>
        <w:tabs>
          <w:tab w:val="clear" w:pos="1440"/>
          <w:tab w:val="num" w:pos="1620"/>
        </w:tabs>
        <w:autoSpaceDE w:val="0"/>
        <w:autoSpaceDN w:val="0"/>
        <w:adjustRightInd w:val="0"/>
        <w:rPr>
          <w:rFonts w:ascii="Arial" w:hAnsi="Arial" w:cs="Arial"/>
          <w:sz w:val="24"/>
        </w:rPr>
      </w:pPr>
      <w:r>
        <w:rPr>
          <w:rFonts w:ascii="Arial" w:hAnsi="Arial" w:cs="Arial"/>
          <w:sz w:val="24"/>
        </w:rPr>
        <w:t>Homelessness Prevention</w:t>
      </w:r>
      <w:r w:rsidRPr="00EA1C43">
        <w:rPr>
          <w:rFonts w:ascii="Arial" w:hAnsi="Arial" w:cs="Arial"/>
          <w:sz w:val="24"/>
        </w:rPr>
        <w:t xml:space="preserve"> </w:t>
      </w:r>
    </w:p>
    <w:p w14:paraId="4BA64112" w14:textId="51C18D71" w:rsidR="007C2057" w:rsidRDefault="007C2057" w:rsidP="007C2057">
      <w:pPr>
        <w:autoSpaceDE w:val="0"/>
        <w:autoSpaceDN w:val="0"/>
        <w:adjustRightInd w:val="0"/>
        <w:rPr>
          <w:rFonts w:ascii="Arial" w:hAnsi="Arial" w:cs="Arial"/>
          <w:sz w:val="24"/>
        </w:rPr>
      </w:pPr>
    </w:p>
    <w:p w14:paraId="77FC3B63" w14:textId="294006AD" w:rsidR="007C2057" w:rsidRDefault="007C2057" w:rsidP="007C2057">
      <w:pPr>
        <w:autoSpaceDE w:val="0"/>
        <w:autoSpaceDN w:val="0"/>
        <w:adjustRightInd w:val="0"/>
        <w:rPr>
          <w:rFonts w:ascii="Arial" w:hAnsi="Arial" w:cs="Arial"/>
          <w:sz w:val="24"/>
        </w:rPr>
      </w:pPr>
      <w:r>
        <w:rPr>
          <w:rFonts w:ascii="Arial" w:hAnsi="Arial" w:cs="Arial"/>
          <w:sz w:val="24"/>
        </w:rPr>
        <w:t xml:space="preserve">3 – HMIS or Comparable Database </w:t>
      </w:r>
    </w:p>
    <w:p w14:paraId="266FC2B5" w14:textId="77777777" w:rsidR="007C2057" w:rsidRDefault="007C2057" w:rsidP="007C2057">
      <w:pPr>
        <w:autoSpaceDE w:val="0"/>
        <w:autoSpaceDN w:val="0"/>
        <w:adjustRightInd w:val="0"/>
        <w:rPr>
          <w:rFonts w:ascii="Arial" w:hAnsi="Arial" w:cs="Arial"/>
          <w:sz w:val="24"/>
        </w:rPr>
      </w:pPr>
    </w:p>
    <w:p w14:paraId="543F6F69" w14:textId="346C3902" w:rsidR="007C2057" w:rsidRPr="007C2057" w:rsidRDefault="007C2057" w:rsidP="007C2057">
      <w:pPr>
        <w:autoSpaceDE w:val="0"/>
        <w:autoSpaceDN w:val="0"/>
        <w:adjustRightInd w:val="0"/>
        <w:rPr>
          <w:rFonts w:ascii="Arial" w:hAnsi="Arial" w:cs="Arial"/>
          <w:sz w:val="24"/>
        </w:rPr>
      </w:pPr>
      <w:r>
        <w:rPr>
          <w:rFonts w:ascii="Arial" w:hAnsi="Arial" w:cs="Arial"/>
          <w:sz w:val="24"/>
        </w:rPr>
        <w:t>4 - Administration</w:t>
      </w:r>
    </w:p>
    <w:p w14:paraId="7AE35E58" w14:textId="77777777" w:rsidR="00DE5551" w:rsidRDefault="00DE5551" w:rsidP="00DE5551">
      <w:pPr>
        <w:autoSpaceDE w:val="0"/>
        <w:autoSpaceDN w:val="0"/>
        <w:adjustRightInd w:val="0"/>
        <w:rPr>
          <w:rFonts w:ascii="Arial" w:hAnsi="Arial" w:cs="Arial"/>
        </w:rPr>
      </w:pPr>
    </w:p>
    <w:p w14:paraId="3CA866C7" w14:textId="2B455CDC" w:rsidR="00DE5551" w:rsidRPr="003B50EB" w:rsidRDefault="00DE5551" w:rsidP="00DE5551">
      <w:pPr>
        <w:pStyle w:val="Heading1"/>
        <w:rPr>
          <w:rFonts w:ascii="Arial" w:hAnsi="Arial" w:cs="Arial"/>
          <w:sz w:val="24"/>
          <w:szCs w:val="28"/>
        </w:rPr>
      </w:pPr>
      <w:bookmarkStart w:id="13" w:name="_Toc43471223"/>
      <w:r w:rsidRPr="003B50EB">
        <w:rPr>
          <w:rFonts w:ascii="Arial" w:hAnsi="Arial" w:cs="Arial"/>
        </w:rPr>
        <w:t xml:space="preserve">Section </w:t>
      </w:r>
      <w:r>
        <w:rPr>
          <w:rFonts w:ascii="Arial" w:hAnsi="Arial" w:cs="Arial"/>
        </w:rPr>
        <w:t>I</w:t>
      </w:r>
      <w:r w:rsidRPr="003B50EB">
        <w:rPr>
          <w:rFonts w:ascii="Arial" w:hAnsi="Arial" w:cs="Arial"/>
        </w:rPr>
        <w:t>V.  Funding</w:t>
      </w:r>
      <w:bookmarkEnd w:id="13"/>
    </w:p>
    <w:p w14:paraId="237BB8DC" w14:textId="77777777" w:rsidR="00DE5551" w:rsidRPr="006E6E2A" w:rsidRDefault="00DE5551" w:rsidP="00DE5551">
      <w:pPr>
        <w:pStyle w:val="Heading2"/>
        <w:rPr>
          <w:rFonts w:ascii="Arial" w:hAnsi="Arial" w:cs="Arial"/>
        </w:rPr>
      </w:pPr>
      <w:bookmarkStart w:id="14" w:name="_Toc43471224"/>
      <w:r w:rsidRPr="006E6E2A">
        <w:rPr>
          <w:rFonts w:ascii="Arial" w:hAnsi="Arial" w:cs="Arial"/>
        </w:rPr>
        <w:t>Available Funding</w:t>
      </w:r>
      <w:bookmarkEnd w:id="14"/>
    </w:p>
    <w:p w14:paraId="5C6F9E38" w14:textId="09111C33" w:rsidR="00DE5551" w:rsidRDefault="00DE5551" w:rsidP="00DE5551">
      <w:pPr>
        <w:autoSpaceDE w:val="0"/>
        <w:autoSpaceDN w:val="0"/>
        <w:adjustRightInd w:val="0"/>
        <w:rPr>
          <w:rFonts w:ascii="Arial" w:hAnsi="Arial" w:cs="Arial"/>
          <w:sz w:val="24"/>
        </w:rPr>
      </w:pPr>
      <w:r>
        <w:rPr>
          <w:rFonts w:ascii="Arial" w:hAnsi="Arial" w:cs="Arial"/>
          <w:sz w:val="24"/>
        </w:rPr>
        <w:t>NCDHHS i</w:t>
      </w:r>
      <w:r w:rsidRPr="00B275CF">
        <w:rPr>
          <w:rFonts w:ascii="Arial" w:hAnsi="Arial" w:cs="Arial"/>
          <w:sz w:val="24"/>
        </w:rPr>
        <w:t>s seeking proposals for up to $</w:t>
      </w:r>
      <w:r w:rsidR="007C2057">
        <w:rPr>
          <w:rFonts w:ascii="Arial" w:hAnsi="Arial" w:cs="Arial"/>
          <w:sz w:val="24"/>
        </w:rPr>
        <w:t>1,910,417</w:t>
      </w:r>
      <w:r w:rsidRPr="00B275CF">
        <w:rPr>
          <w:rFonts w:ascii="Arial" w:hAnsi="Arial" w:cs="Arial"/>
          <w:sz w:val="24"/>
        </w:rPr>
        <w:t xml:space="preserve"> million in </w:t>
      </w:r>
      <w:r w:rsidR="009F19F6">
        <w:rPr>
          <w:rFonts w:ascii="Arial" w:hAnsi="Arial" w:cs="Arial"/>
          <w:sz w:val="24"/>
        </w:rPr>
        <w:t>RUSH fundin</w:t>
      </w:r>
      <w:r w:rsidRPr="00B275CF">
        <w:rPr>
          <w:rFonts w:ascii="Arial" w:hAnsi="Arial" w:cs="Arial"/>
          <w:sz w:val="24"/>
        </w:rPr>
        <w:t>g for homeless services providers in North Carolina to assist with responding to the</w:t>
      </w:r>
      <w:r w:rsidR="009F19F6">
        <w:rPr>
          <w:rFonts w:ascii="Arial" w:hAnsi="Arial" w:cs="Arial"/>
          <w:sz w:val="24"/>
        </w:rPr>
        <w:t xml:space="preserve"> declared disaster</w:t>
      </w:r>
      <w:r w:rsidRPr="00B275CF">
        <w:rPr>
          <w:rFonts w:ascii="Arial" w:hAnsi="Arial" w:cs="Arial"/>
          <w:sz w:val="24"/>
        </w:rPr>
        <w:t xml:space="preserve">, subject to the availability and appropriation of funds. </w:t>
      </w:r>
    </w:p>
    <w:p w14:paraId="4115C36E" w14:textId="77777777" w:rsidR="00DE5551" w:rsidRDefault="00DE5551" w:rsidP="00DE5551">
      <w:pPr>
        <w:autoSpaceDE w:val="0"/>
        <w:autoSpaceDN w:val="0"/>
        <w:adjustRightInd w:val="0"/>
        <w:rPr>
          <w:rFonts w:ascii="Arial" w:hAnsi="Arial" w:cs="Arial"/>
          <w:b/>
          <w:sz w:val="24"/>
        </w:rPr>
      </w:pPr>
    </w:p>
    <w:p w14:paraId="7AF71AD0" w14:textId="2E7F2236" w:rsidR="00DE5551" w:rsidRPr="00524455" w:rsidRDefault="00DE5551" w:rsidP="00DE5551">
      <w:pPr>
        <w:autoSpaceDE w:val="0"/>
        <w:autoSpaceDN w:val="0"/>
        <w:adjustRightInd w:val="0"/>
        <w:rPr>
          <w:rFonts w:ascii="Arial" w:hAnsi="Arial" w:cs="Arial"/>
          <w:bCs/>
          <w:sz w:val="24"/>
        </w:rPr>
      </w:pPr>
      <w:r w:rsidRPr="00524455">
        <w:rPr>
          <w:rFonts w:ascii="Arial" w:hAnsi="Arial" w:cs="Arial"/>
          <w:bCs/>
          <w:sz w:val="24"/>
        </w:rPr>
        <w:t xml:space="preserve">The </w:t>
      </w:r>
      <w:r w:rsidR="009F19F6">
        <w:rPr>
          <w:rFonts w:ascii="Arial" w:hAnsi="Arial" w:cs="Arial"/>
          <w:bCs/>
          <w:sz w:val="24"/>
        </w:rPr>
        <w:t>RUSH</w:t>
      </w:r>
      <w:r w:rsidRPr="00524455">
        <w:rPr>
          <w:rFonts w:ascii="Arial" w:hAnsi="Arial" w:cs="Arial"/>
          <w:bCs/>
          <w:sz w:val="24"/>
        </w:rPr>
        <w:t xml:space="preserve"> funding may be used to fund the eligible ESG program activities</w:t>
      </w:r>
      <w:r>
        <w:rPr>
          <w:rFonts w:ascii="Arial" w:hAnsi="Arial" w:cs="Arial"/>
          <w:bCs/>
          <w:sz w:val="24"/>
        </w:rPr>
        <w:t xml:space="preserve"> as described in this RFA</w:t>
      </w:r>
      <w:r w:rsidRPr="00524455">
        <w:rPr>
          <w:rFonts w:ascii="Arial" w:hAnsi="Arial" w:cs="Arial"/>
          <w:bCs/>
          <w:sz w:val="24"/>
        </w:rPr>
        <w:t xml:space="preserve">. </w:t>
      </w:r>
      <w:r>
        <w:rPr>
          <w:rFonts w:ascii="Arial" w:hAnsi="Arial" w:cs="Arial"/>
          <w:bCs/>
          <w:sz w:val="24"/>
        </w:rPr>
        <w:t>T</w:t>
      </w:r>
      <w:r w:rsidRPr="00524455">
        <w:rPr>
          <w:rFonts w:ascii="Arial" w:hAnsi="Arial" w:cs="Arial"/>
          <w:bCs/>
          <w:sz w:val="24"/>
        </w:rPr>
        <w:t xml:space="preserve">he State is prioritizing funding toward Housing Stability activities that can be quickly implemented to assist individuals and families living in unsheltered environments and those exiting congregate and non-congregate shelter sites to permanent housing. </w:t>
      </w:r>
    </w:p>
    <w:p w14:paraId="74CCA52E" w14:textId="77777777" w:rsidR="00DE5551" w:rsidRDefault="00DE5551" w:rsidP="00DE5551">
      <w:pPr>
        <w:autoSpaceDE w:val="0"/>
        <w:autoSpaceDN w:val="0"/>
        <w:adjustRightInd w:val="0"/>
        <w:rPr>
          <w:rFonts w:ascii="Arial" w:hAnsi="Arial" w:cs="Arial"/>
          <w:b/>
          <w:sz w:val="24"/>
        </w:rPr>
      </w:pPr>
    </w:p>
    <w:p w14:paraId="4972D2C2" w14:textId="77777777" w:rsidR="00DE5551" w:rsidRPr="007754AE" w:rsidRDefault="00DE5551" w:rsidP="00DE5551">
      <w:pPr>
        <w:pStyle w:val="Default"/>
        <w:jc w:val="both"/>
        <w:rPr>
          <w:rFonts w:ascii="Arial" w:hAnsi="Arial" w:cs="Arial"/>
        </w:rPr>
      </w:pPr>
    </w:p>
    <w:p w14:paraId="698026F4" w14:textId="1B8E7BC4" w:rsidR="00DE5551" w:rsidRDefault="00DE5551">
      <w:pPr>
        <w:spacing w:after="160" w:line="259" w:lineRule="auto"/>
        <w:rPr>
          <w:rFonts w:ascii="Arial" w:hAnsi="Arial" w:cs="Arial"/>
          <w:b/>
          <w:bCs/>
          <w:kern w:val="32"/>
          <w:sz w:val="32"/>
          <w:szCs w:val="32"/>
        </w:rPr>
      </w:pPr>
      <w:r>
        <w:rPr>
          <w:rFonts w:ascii="Arial" w:hAnsi="Arial" w:cs="Arial"/>
        </w:rPr>
        <w:br w:type="page"/>
      </w:r>
    </w:p>
    <w:p w14:paraId="2F811DC7" w14:textId="4FA0F695" w:rsidR="00DE5551" w:rsidRDefault="00DE5551" w:rsidP="00DE5551">
      <w:pPr>
        <w:pStyle w:val="Heading1"/>
        <w:rPr>
          <w:rFonts w:ascii="Arial" w:hAnsi="Arial" w:cs="Arial"/>
        </w:rPr>
      </w:pPr>
      <w:bookmarkStart w:id="15" w:name="_Toc43471225"/>
      <w:r w:rsidRPr="003B50EB">
        <w:rPr>
          <w:rFonts w:ascii="Arial" w:hAnsi="Arial" w:cs="Arial"/>
        </w:rPr>
        <w:lastRenderedPageBreak/>
        <w:t xml:space="preserve">Section </w:t>
      </w:r>
      <w:r>
        <w:rPr>
          <w:rFonts w:ascii="Arial" w:hAnsi="Arial" w:cs="Arial"/>
        </w:rPr>
        <w:t>V</w:t>
      </w:r>
      <w:r w:rsidRPr="003B50EB">
        <w:rPr>
          <w:rFonts w:ascii="Arial" w:hAnsi="Arial" w:cs="Arial"/>
        </w:rPr>
        <w:t xml:space="preserve">. </w:t>
      </w:r>
      <w:r>
        <w:rPr>
          <w:rFonts w:ascii="Arial" w:hAnsi="Arial" w:cs="Arial"/>
        </w:rPr>
        <w:t>RFA Process</w:t>
      </w:r>
      <w:bookmarkEnd w:id="15"/>
    </w:p>
    <w:p w14:paraId="4906FBBF" w14:textId="0A1381D6" w:rsidR="00665CD8" w:rsidRDefault="009F19F6" w:rsidP="008E59B2">
      <w:pPr>
        <w:pStyle w:val="Heading2"/>
        <w:rPr>
          <w:rFonts w:ascii="Arial" w:hAnsi="Arial" w:cs="Arial"/>
        </w:rPr>
      </w:pPr>
      <w:bookmarkStart w:id="16" w:name="_Toc43471226"/>
      <w:r>
        <w:rPr>
          <w:rFonts w:ascii="Arial" w:hAnsi="Arial" w:cs="Arial"/>
        </w:rPr>
        <w:t>RUSH</w:t>
      </w:r>
      <w:r w:rsidR="00682864">
        <w:rPr>
          <w:rFonts w:ascii="Arial" w:hAnsi="Arial" w:cs="Arial"/>
        </w:rPr>
        <w:t xml:space="preserve"> Propos</w:t>
      </w:r>
      <w:r w:rsidR="00B437D8">
        <w:rPr>
          <w:rFonts w:ascii="Arial" w:hAnsi="Arial" w:cs="Arial"/>
        </w:rPr>
        <w:t>ed</w:t>
      </w:r>
      <w:r w:rsidR="00682864">
        <w:rPr>
          <w:rFonts w:ascii="Arial" w:hAnsi="Arial" w:cs="Arial"/>
        </w:rPr>
        <w:t xml:space="preserve"> </w:t>
      </w:r>
      <w:r w:rsidR="008E59B2" w:rsidRPr="00682864">
        <w:rPr>
          <w:rFonts w:ascii="Arial" w:hAnsi="Arial" w:cs="Arial"/>
        </w:rPr>
        <w:t>Timeline</w:t>
      </w:r>
      <w:bookmarkEnd w:id="16"/>
      <w:r w:rsidR="008E59B2" w:rsidRPr="006B0EB3">
        <w:rPr>
          <w:rFonts w:ascii="Arial" w:hAnsi="Arial" w:cs="Arial"/>
        </w:rPr>
        <w:t xml:space="preserve"> </w:t>
      </w:r>
    </w:p>
    <w:tbl>
      <w:tblPr>
        <w:tblStyle w:val="PlainTable1"/>
        <w:tblW w:w="0" w:type="auto"/>
        <w:tblLook w:val="04A0" w:firstRow="1" w:lastRow="0" w:firstColumn="1" w:lastColumn="0" w:noHBand="0" w:noVBand="1"/>
      </w:tblPr>
      <w:tblGrid>
        <w:gridCol w:w="3865"/>
        <w:gridCol w:w="5485"/>
      </w:tblGrid>
      <w:tr w:rsidR="002C7303" w14:paraId="3DCC9E4A" w14:textId="77777777" w:rsidTr="009C5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2BF4AC6C" w14:textId="248742E3" w:rsidR="002C7303" w:rsidRPr="009C54C2" w:rsidRDefault="00E067D1" w:rsidP="00321EB1">
            <w:pPr>
              <w:rPr>
                <w:rFonts w:ascii="Arial" w:hAnsi="Arial" w:cs="Arial"/>
                <w:sz w:val="24"/>
              </w:rPr>
            </w:pPr>
            <w:r>
              <w:rPr>
                <w:rFonts w:ascii="Arial" w:hAnsi="Arial" w:cs="Arial"/>
                <w:sz w:val="24"/>
              </w:rPr>
              <w:t>May</w:t>
            </w:r>
            <w:r w:rsidR="007C2057">
              <w:rPr>
                <w:rFonts w:ascii="Arial" w:hAnsi="Arial" w:cs="Arial"/>
                <w:sz w:val="24"/>
              </w:rPr>
              <w:t xml:space="preserve"> </w:t>
            </w:r>
            <w:r>
              <w:rPr>
                <w:rFonts w:ascii="Arial" w:hAnsi="Arial" w:cs="Arial"/>
                <w:sz w:val="24"/>
              </w:rPr>
              <w:t>6</w:t>
            </w:r>
            <w:r w:rsidR="009F19F6">
              <w:rPr>
                <w:rFonts w:ascii="Arial" w:hAnsi="Arial" w:cs="Arial"/>
                <w:sz w:val="24"/>
              </w:rPr>
              <w:t>, 2025</w:t>
            </w:r>
          </w:p>
        </w:tc>
        <w:tc>
          <w:tcPr>
            <w:tcW w:w="5485" w:type="dxa"/>
          </w:tcPr>
          <w:p w14:paraId="6487837F" w14:textId="25EFBBE6" w:rsidR="002C7303" w:rsidRPr="0018464B" w:rsidRDefault="00BB1DE7" w:rsidP="00D93C87">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sz w:val="24"/>
              </w:rPr>
              <w:t>RFA Published</w:t>
            </w:r>
          </w:p>
        </w:tc>
      </w:tr>
      <w:tr w:rsidR="00C920EC" w14:paraId="3189C934"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7EA51074" w14:textId="2EFA0E3E" w:rsidR="00C920EC" w:rsidRDefault="00E067D1" w:rsidP="00321EB1">
            <w:pPr>
              <w:rPr>
                <w:rFonts w:ascii="Arial" w:hAnsi="Arial" w:cs="Arial"/>
                <w:sz w:val="24"/>
              </w:rPr>
            </w:pPr>
            <w:r>
              <w:rPr>
                <w:rFonts w:ascii="Arial" w:hAnsi="Arial" w:cs="Arial"/>
                <w:sz w:val="24"/>
              </w:rPr>
              <w:t>June 3</w:t>
            </w:r>
            <w:r w:rsidR="009F19F6">
              <w:rPr>
                <w:rFonts w:ascii="Arial" w:hAnsi="Arial" w:cs="Arial"/>
                <w:sz w:val="24"/>
              </w:rPr>
              <w:t>, 2025</w:t>
            </w:r>
          </w:p>
        </w:tc>
        <w:tc>
          <w:tcPr>
            <w:tcW w:w="5485" w:type="dxa"/>
          </w:tcPr>
          <w:p w14:paraId="1D752143" w14:textId="3CD11016" w:rsidR="00C920EC" w:rsidRPr="00C920EC" w:rsidRDefault="009F19F6" w:rsidP="00D93C87">
            <w:pPr>
              <w:cnfStyle w:val="000000100000" w:firstRow="0" w:lastRow="0" w:firstColumn="0" w:lastColumn="0" w:oddVBand="0" w:evenVBand="0" w:oddHBand="1" w:evenHBand="0" w:firstRowFirstColumn="0" w:firstRowLastColumn="0" w:lastRowFirstColumn="0" w:lastRowLastColumn="0"/>
              <w:rPr>
                <w:rFonts w:ascii="Arial" w:hAnsi="Arial" w:cs="Arial"/>
                <w:bCs/>
                <w:sz w:val="24"/>
              </w:rPr>
            </w:pPr>
            <w:r>
              <w:rPr>
                <w:rFonts w:ascii="Arial" w:hAnsi="Arial" w:cs="Arial"/>
                <w:sz w:val="24"/>
              </w:rPr>
              <w:t xml:space="preserve">All </w:t>
            </w:r>
            <w:r w:rsidRPr="009C54C2">
              <w:rPr>
                <w:rFonts w:ascii="Arial" w:hAnsi="Arial" w:cs="Arial"/>
                <w:sz w:val="24"/>
              </w:rPr>
              <w:t>Application</w:t>
            </w:r>
            <w:r>
              <w:rPr>
                <w:rFonts w:ascii="Arial" w:hAnsi="Arial" w:cs="Arial"/>
                <w:sz w:val="24"/>
              </w:rPr>
              <w:t>s</w:t>
            </w:r>
            <w:r w:rsidRPr="009C54C2">
              <w:rPr>
                <w:rFonts w:ascii="Arial" w:hAnsi="Arial" w:cs="Arial"/>
                <w:sz w:val="24"/>
              </w:rPr>
              <w:t xml:space="preserve"> Due</w:t>
            </w:r>
          </w:p>
        </w:tc>
      </w:tr>
      <w:tr w:rsidR="009C54C2" w14:paraId="60169E8F"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1A76CB32" w14:textId="765C02C1" w:rsidR="009C54C2" w:rsidRPr="009C54C2" w:rsidRDefault="00E067D1" w:rsidP="00321EB1">
            <w:pPr>
              <w:rPr>
                <w:rFonts w:ascii="Arial" w:hAnsi="Arial" w:cs="Arial"/>
                <w:sz w:val="24"/>
              </w:rPr>
            </w:pPr>
            <w:r>
              <w:rPr>
                <w:rFonts w:ascii="Arial" w:hAnsi="Arial" w:cs="Arial"/>
                <w:sz w:val="24"/>
              </w:rPr>
              <w:t>June 4-18</w:t>
            </w:r>
            <w:r w:rsidR="009F19F6">
              <w:rPr>
                <w:rFonts w:ascii="Arial" w:hAnsi="Arial" w:cs="Arial"/>
                <w:sz w:val="24"/>
              </w:rPr>
              <w:t>, 2025</w:t>
            </w:r>
          </w:p>
        </w:tc>
        <w:tc>
          <w:tcPr>
            <w:tcW w:w="5485" w:type="dxa"/>
          </w:tcPr>
          <w:p w14:paraId="5A5DEB3E" w14:textId="47776050" w:rsidR="009C54C2" w:rsidRPr="009C54C2" w:rsidRDefault="009C54C2"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C54C2">
              <w:rPr>
                <w:rFonts w:ascii="Arial" w:hAnsi="Arial" w:cs="Arial"/>
                <w:sz w:val="24"/>
              </w:rPr>
              <w:t>Application Review</w:t>
            </w:r>
          </w:p>
        </w:tc>
      </w:tr>
      <w:tr w:rsidR="009C54C2" w14:paraId="1C1B2E06"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ECDC983" w14:textId="3DE2B421" w:rsidR="009C54C2" w:rsidRPr="009C54C2" w:rsidRDefault="00E067D1" w:rsidP="00321EB1">
            <w:pPr>
              <w:rPr>
                <w:rFonts w:ascii="Arial" w:hAnsi="Arial" w:cs="Arial"/>
                <w:sz w:val="24"/>
              </w:rPr>
            </w:pPr>
            <w:r>
              <w:rPr>
                <w:rFonts w:ascii="Arial" w:hAnsi="Arial" w:cs="Arial"/>
                <w:sz w:val="24"/>
              </w:rPr>
              <w:t>June 19</w:t>
            </w:r>
            <w:r w:rsidR="009F19F6">
              <w:rPr>
                <w:rFonts w:ascii="Arial" w:hAnsi="Arial" w:cs="Arial"/>
                <w:sz w:val="24"/>
              </w:rPr>
              <w:t>, 2025</w:t>
            </w:r>
          </w:p>
        </w:tc>
        <w:tc>
          <w:tcPr>
            <w:tcW w:w="5485" w:type="dxa"/>
          </w:tcPr>
          <w:p w14:paraId="17B88035" w14:textId="575497FB" w:rsidR="009C54C2" w:rsidRPr="009C54C2" w:rsidRDefault="009C54C2" w:rsidP="00D93C8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9C54C2">
              <w:rPr>
                <w:rFonts w:ascii="Arial" w:hAnsi="Arial" w:cs="Arial"/>
                <w:sz w:val="24"/>
              </w:rPr>
              <w:t>Funding Decisions Announced</w:t>
            </w:r>
          </w:p>
        </w:tc>
      </w:tr>
    </w:tbl>
    <w:p w14:paraId="1DC54C6B" w14:textId="77777777" w:rsidR="00682864" w:rsidRPr="00682864" w:rsidRDefault="00682864" w:rsidP="00682864">
      <w:pPr>
        <w:rPr>
          <w:highlight w:val="yellow"/>
        </w:rPr>
      </w:pPr>
    </w:p>
    <w:p w14:paraId="16C9506A" w14:textId="325E4FE6" w:rsidR="003B50EB" w:rsidRPr="00682864" w:rsidRDefault="009F19F6" w:rsidP="00682864">
      <w:pPr>
        <w:pStyle w:val="Heading2"/>
        <w:rPr>
          <w:rFonts w:ascii="Arial" w:hAnsi="Arial" w:cs="Arial"/>
          <w:bCs w:val="0"/>
        </w:rPr>
      </w:pPr>
      <w:bookmarkStart w:id="17" w:name="_Toc43471227"/>
      <w:r>
        <w:rPr>
          <w:rStyle w:val="Heading2Char"/>
          <w:rFonts w:ascii="Arial" w:hAnsi="Arial" w:cs="Arial"/>
          <w:b/>
        </w:rPr>
        <w:t xml:space="preserve">RUSH </w:t>
      </w:r>
      <w:r w:rsidR="00682864">
        <w:rPr>
          <w:rStyle w:val="Heading2Char"/>
          <w:rFonts w:ascii="Arial" w:hAnsi="Arial" w:cs="Arial"/>
          <w:b/>
        </w:rPr>
        <w:t>RFA Webinar</w:t>
      </w:r>
      <w:bookmarkEnd w:id="17"/>
      <w:r w:rsidR="00682864">
        <w:rPr>
          <w:rStyle w:val="Heading2Char"/>
          <w:rFonts w:ascii="Arial" w:hAnsi="Arial" w:cs="Arial"/>
          <w:b/>
        </w:rPr>
        <w:t xml:space="preserve"> </w:t>
      </w:r>
    </w:p>
    <w:p w14:paraId="2EB49061" w14:textId="68D139E1" w:rsidR="00682864" w:rsidRPr="0048797B" w:rsidRDefault="00682864" w:rsidP="00682864">
      <w:pPr>
        <w:shd w:val="clear" w:color="auto" w:fill="FFFFFF"/>
        <w:spacing w:before="100" w:beforeAutospacing="1" w:after="100" w:afterAutospacing="1"/>
        <w:rPr>
          <w:rFonts w:ascii="Helvetica" w:hAnsi="Helvetica" w:cs="Helvetica"/>
          <w:color w:val="000000"/>
          <w:sz w:val="24"/>
        </w:rPr>
      </w:pPr>
      <w:r w:rsidRPr="0048797B">
        <w:rPr>
          <w:rFonts w:ascii="Helvetica" w:hAnsi="Helvetica" w:cs="Helvetica"/>
          <w:b/>
          <w:bCs/>
          <w:color w:val="000000"/>
          <w:sz w:val="24"/>
        </w:rPr>
        <w:t>RFA Instructional Session and Q&amp;A</w:t>
      </w:r>
      <w:r w:rsidRPr="0048797B">
        <w:rPr>
          <w:rFonts w:ascii="Helvetica" w:hAnsi="Helvetica" w:cs="Helvetica"/>
          <w:color w:val="000000"/>
          <w:sz w:val="24"/>
        </w:rPr>
        <w:br/>
        <w:t xml:space="preserve">All prospective applicants are strongly encouraged to attend </w:t>
      </w:r>
      <w:r>
        <w:rPr>
          <w:rFonts w:ascii="Helvetica" w:hAnsi="Helvetica" w:cs="Helvetica"/>
          <w:color w:val="000000"/>
          <w:sz w:val="24"/>
        </w:rPr>
        <w:t xml:space="preserve">the RFA Webinar being </w:t>
      </w:r>
      <w:r w:rsidRPr="0048797B">
        <w:rPr>
          <w:rFonts w:ascii="Helvetica" w:hAnsi="Helvetica" w:cs="Helvetica"/>
          <w:color w:val="000000"/>
          <w:sz w:val="24"/>
        </w:rPr>
        <w:t>offered by the NC ESG Office to review and discuss the</w:t>
      </w:r>
      <w:r w:rsidR="009F19F6">
        <w:rPr>
          <w:rFonts w:ascii="Helvetica" w:hAnsi="Helvetica" w:cs="Helvetica"/>
          <w:color w:val="000000"/>
          <w:sz w:val="24"/>
        </w:rPr>
        <w:t xml:space="preserve"> RUSH</w:t>
      </w:r>
      <w:r>
        <w:rPr>
          <w:rFonts w:ascii="Helvetica" w:hAnsi="Helvetica" w:cs="Helvetica"/>
          <w:color w:val="000000"/>
          <w:sz w:val="24"/>
        </w:rPr>
        <w:t xml:space="preserve"> </w:t>
      </w:r>
      <w:r w:rsidR="009F19F6">
        <w:rPr>
          <w:rFonts w:ascii="Helvetica" w:hAnsi="Helvetica" w:cs="Helvetica"/>
          <w:color w:val="000000"/>
          <w:sz w:val="24"/>
        </w:rPr>
        <w:t>f</w:t>
      </w:r>
      <w:r>
        <w:rPr>
          <w:rFonts w:ascii="Helvetica" w:hAnsi="Helvetica" w:cs="Helvetica"/>
          <w:color w:val="000000"/>
          <w:sz w:val="24"/>
        </w:rPr>
        <w:t xml:space="preserve">unds. The webinar will be recorded and posted on the NC ESG Office for those who are unable to attend. </w:t>
      </w:r>
    </w:p>
    <w:p w14:paraId="5A235799" w14:textId="3345BB27" w:rsidR="00EE3F16" w:rsidRPr="001C441B" w:rsidRDefault="007C2057" w:rsidP="001C441B">
      <w:pPr>
        <w:shd w:val="clear" w:color="auto" w:fill="FFFFFF"/>
        <w:spacing w:before="100" w:beforeAutospacing="1" w:after="100" w:afterAutospacing="1"/>
        <w:rPr>
          <w:rStyle w:val="Heading2Char"/>
          <w:rFonts w:ascii="Helvetica" w:hAnsi="Helvetica" w:cs="Helvetica"/>
          <w:b w:val="0"/>
          <w:bCs w:val="0"/>
          <w:color w:val="000000"/>
          <w:sz w:val="24"/>
          <w:szCs w:val="24"/>
        </w:rPr>
      </w:pPr>
      <w:r>
        <w:rPr>
          <w:rFonts w:ascii="Helvetica" w:hAnsi="Helvetica" w:cs="Helvetica"/>
          <w:color w:val="000000"/>
          <w:sz w:val="24"/>
        </w:rPr>
        <w:t xml:space="preserve">Friday, </w:t>
      </w:r>
      <w:r w:rsidR="00E067D1">
        <w:rPr>
          <w:rFonts w:ascii="Helvetica" w:hAnsi="Helvetica" w:cs="Helvetica"/>
          <w:color w:val="000000"/>
          <w:sz w:val="24"/>
        </w:rPr>
        <w:t>May 2</w:t>
      </w:r>
      <w:r w:rsidR="009F19F6">
        <w:rPr>
          <w:rFonts w:ascii="Helvetica" w:hAnsi="Helvetica" w:cs="Helvetica"/>
          <w:color w:val="000000"/>
          <w:sz w:val="24"/>
        </w:rPr>
        <w:t>, 2025</w:t>
      </w:r>
      <w:bookmarkStart w:id="18" w:name="_Toc43471228"/>
    </w:p>
    <w:p w14:paraId="61025C3F" w14:textId="205E3BA8" w:rsidR="00682864" w:rsidRPr="00682864" w:rsidRDefault="00682864" w:rsidP="00682864">
      <w:pPr>
        <w:pStyle w:val="Heading2"/>
        <w:rPr>
          <w:rFonts w:ascii="Arial" w:hAnsi="Arial" w:cs="Arial"/>
          <w:bCs w:val="0"/>
        </w:rPr>
      </w:pPr>
      <w:r w:rsidRPr="00682864">
        <w:rPr>
          <w:rStyle w:val="Heading2Char"/>
          <w:rFonts w:ascii="Arial" w:hAnsi="Arial" w:cs="Arial"/>
          <w:b/>
        </w:rPr>
        <w:t>Submission Guidelines</w:t>
      </w:r>
      <w:bookmarkEnd w:id="18"/>
    </w:p>
    <w:p w14:paraId="6DEF61C4" w14:textId="4CA7EB80" w:rsidR="00682864" w:rsidRDefault="00682864" w:rsidP="00682864">
      <w:pPr>
        <w:shd w:val="clear" w:color="auto" w:fill="FFFFFF"/>
        <w:spacing w:before="100" w:beforeAutospacing="1" w:after="100" w:afterAutospacing="1"/>
        <w:rPr>
          <w:rFonts w:ascii="Helvetica" w:hAnsi="Helvetica" w:cs="Helvetica"/>
          <w:color w:val="000000"/>
          <w:sz w:val="24"/>
        </w:rPr>
      </w:pPr>
      <w:bookmarkStart w:id="19" w:name="_Hlk43706872"/>
      <w:r w:rsidRPr="0048797B">
        <w:rPr>
          <w:rFonts w:ascii="Helvetica" w:hAnsi="Helvetica" w:cs="Helvetica"/>
          <w:b/>
          <w:bCs/>
          <w:color w:val="000000"/>
          <w:sz w:val="24"/>
        </w:rPr>
        <w:t>How to Apply</w:t>
      </w:r>
    </w:p>
    <w:p w14:paraId="01C709AB" w14:textId="596C9936" w:rsidR="00682864" w:rsidRDefault="009F19F6" w:rsidP="00682864">
      <w:pPr>
        <w:shd w:val="clear" w:color="auto" w:fill="FFFFFF"/>
        <w:spacing w:before="100" w:beforeAutospacing="1" w:after="100" w:afterAutospacing="1"/>
        <w:rPr>
          <w:rFonts w:ascii="Helvetica" w:hAnsi="Helvetica" w:cs="Helvetica"/>
          <w:color w:val="000000"/>
          <w:sz w:val="24"/>
        </w:rPr>
      </w:pPr>
      <w:r>
        <w:rPr>
          <w:rFonts w:ascii="Helvetica" w:hAnsi="Helvetica" w:cs="Helvetica"/>
          <w:color w:val="000000"/>
          <w:sz w:val="24"/>
        </w:rPr>
        <w:t xml:space="preserve">Project applications </w:t>
      </w:r>
      <w:r w:rsidR="007C2057">
        <w:rPr>
          <w:rFonts w:ascii="Helvetica" w:hAnsi="Helvetica" w:cs="Helvetica"/>
          <w:color w:val="000000"/>
          <w:sz w:val="24"/>
        </w:rPr>
        <w:t xml:space="preserve">for current ESG and/or RUSH subrecipients </w:t>
      </w:r>
      <w:r>
        <w:rPr>
          <w:rFonts w:ascii="Helvetica" w:hAnsi="Helvetica" w:cs="Helvetica"/>
          <w:color w:val="000000"/>
          <w:sz w:val="24"/>
        </w:rPr>
        <w:t>must include the application document</w:t>
      </w:r>
      <w:r w:rsidR="00502C1A">
        <w:rPr>
          <w:rFonts w:ascii="Helvetica" w:hAnsi="Helvetica" w:cs="Helvetica"/>
          <w:color w:val="000000"/>
          <w:sz w:val="24"/>
        </w:rPr>
        <w:t xml:space="preserve"> and </w:t>
      </w:r>
      <w:r>
        <w:rPr>
          <w:rFonts w:ascii="Helvetica" w:hAnsi="Helvetica" w:cs="Helvetica"/>
          <w:color w:val="000000"/>
          <w:sz w:val="24"/>
        </w:rPr>
        <w:t>the budget document</w:t>
      </w:r>
      <w:r w:rsidR="00502C1A">
        <w:rPr>
          <w:rFonts w:ascii="Helvetica" w:hAnsi="Helvetica" w:cs="Helvetica"/>
          <w:color w:val="000000"/>
          <w:sz w:val="24"/>
        </w:rPr>
        <w:t>. T</w:t>
      </w:r>
      <w:r w:rsidR="007C2057">
        <w:rPr>
          <w:rFonts w:ascii="Helvetica" w:hAnsi="Helvetica" w:cs="Helvetica"/>
          <w:color w:val="000000"/>
          <w:sz w:val="24"/>
        </w:rPr>
        <w:t>he letter of support from the CoC(s) in which the proposed project(s) will operate</w:t>
      </w:r>
      <w:r w:rsidR="00502C1A">
        <w:rPr>
          <w:rFonts w:ascii="Helvetica" w:hAnsi="Helvetica" w:cs="Helvetica"/>
          <w:color w:val="000000"/>
          <w:sz w:val="24"/>
        </w:rPr>
        <w:t xml:space="preserve"> should be submitted by the CoC directly to the Smartsheet.</w:t>
      </w:r>
    </w:p>
    <w:p w14:paraId="6868B7BA" w14:textId="32509B1B" w:rsidR="007C2057" w:rsidRPr="009F19F6" w:rsidRDefault="007C2057" w:rsidP="00682864">
      <w:pPr>
        <w:shd w:val="clear" w:color="auto" w:fill="FFFFFF"/>
        <w:spacing w:before="100" w:beforeAutospacing="1" w:after="100" w:afterAutospacing="1"/>
        <w:rPr>
          <w:rFonts w:ascii="Helvetica" w:hAnsi="Helvetica" w:cs="Helvetica"/>
          <w:color w:val="000000"/>
          <w:sz w:val="24"/>
        </w:rPr>
      </w:pPr>
      <w:r>
        <w:rPr>
          <w:rFonts w:ascii="Helvetica" w:hAnsi="Helvetica" w:cs="Helvetica"/>
          <w:color w:val="000000"/>
          <w:sz w:val="24"/>
        </w:rPr>
        <w:t>Project applications for new applicants must include the application document, the budget document, and all supporting documentation listed on the application checklist.</w:t>
      </w:r>
      <w:r w:rsidR="00502C1A">
        <w:rPr>
          <w:rFonts w:ascii="Helvetica" w:hAnsi="Helvetica" w:cs="Helvetica"/>
          <w:color w:val="000000"/>
          <w:sz w:val="24"/>
        </w:rPr>
        <w:t xml:space="preserve"> </w:t>
      </w:r>
      <w:r w:rsidR="00502C1A">
        <w:rPr>
          <w:rFonts w:ascii="Helvetica" w:hAnsi="Helvetica" w:cs="Helvetica"/>
          <w:color w:val="000000"/>
          <w:sz w:val="24"/>
        </w:rPr>
        <w:t>The letter of support from the CoC(s) in which the proposed project(s) will operate should be submitted by the CoC directly to the Smartsheet.</w:t>
      </w:r>
    </w:p>
    <w:p w14:paraId="4BCA8B43" w14:textId="791FE014" w:rsidR="00682864" w:rsidRDefault="00682864" w:rsidP="00682864">
      <w:pPr>
        <w:shd w:val="clear" w:color="auto" w:fill="FFFFFF"/>
        <w:spacing w:before="100" w:beforeAutospacing="1" w:after="100" w:afterAutospacing="1"/>
        <w:rPr>
          <w:rFonts w:ascii="Helvetica" w:hAnsi="Helvetica" w:cs="Helvetica"/>
          <w:color w:val="000000"/>
          <w:sz w:val="24"/>
        </w:rPr>
      </w:pPr>
      <w:r w:rsidRPr="00FC09BF">
        <w:rPr>
          <w:rFonts w:ascii="Helvetica" w:hAnsi="Helvetica" w:cs="Helvetica"/>
          <w:b/>
          <w:bCs/>
          <w:color w:val="000000"/>
          <w:sz w:val="24"/>
        </w:rPr>
        <w:t>All project applications</w:t>
      </w:r>
      <w:r w:rsidRPr="00FC09BF">
        <w:rPr>
          <w:rFonts w:ascii="Helvetica" w:hAnsi="Helvetica" w:cs="Helvetica"/>
          <w:color w:val="000000"/>
          <w:sz w:val="24"/>
        </w:rPr>
        <w:t xml:space="preserve"> must be submitte</w:t>
      </w:r>
      <w:r w:rsidR="009F19F6">
        <w:rPr>
          <w:rFonts w:ascii="Helvetica" w:hAnsi="Helvetica" w:cs="Helvetica"/>
          <w:color w:val="000000"/>
          <w:sz w:val="24"/>
        </w:rPr>
        <w:t>d to the Smartsheet</w:t>
      </w:r>
      <w:r>
        <w:rPr>
          <w:rFonts w:ascii="Helvetica" w:hAnsi="Helvetica" w:cs="Helvetica"/>
          <w:color w:val="000000"/>
          <w:sz w:val="24"/>
        </w:rPr>
        <w:t>.</w:t>
      </w:r>
    </w:p>
    <w:p w14:paraId="1DD60A2B" w14:textId="428E0F97" w:rsidR="00F02AAF" w:rsidRDefault="00F02AAF" w:rsidP="00682864">
      <w:pPr>
        <w:shd w:val="clear" w:color="auto" w:fill="FFFFFF"/>
        <w:spacing w:before="100" w:beforeAutospacing="1" w:after="100" w:afterAutospacing="1"/>
        <w:rPr>
          <w:rFonts w:ascii="Helvetica" w:hAnsi="Helvetica" w:cs="Helvetica"/>
          <w:color w:val="000000"/>
          <w:sz w:val="24"/>
        </w:rPr>
      </w:pPr>
      <w:hyperlink r:id="rId16" w:history="1">
        <w:r w:rsidRPr="00AB08E5">
          <w:rPr>
            <w:rStyle w:val="Hyperlink"/>
            <w:rFonts w:ascii="Helvetica" w:hAnsi="Helvetica" w:cs="Helvetica"/>
            <w:sz w:val="24"/>
          </w:rPr>
          <w:t>https://app.smartsheet.com/b/form/e3c35403d6c84bb3b326ea6ee38ddd25</w:t>
        </w:r>
      </w:hyperlink>
    </w:p>
    <w:bookmarkEnd w:id="19"/>
    <w:p w14:paraId="47BC10E0" w14:textId="4363E8F5" w:rsidR="009F19F6" w:rsidRDefault="00682864" w:rsidP="009F19F6">
      <w:pPr>
        <w:shd w:val="clear" w:color="auto" w:fill="FFFFFF"/>
        <w:spacing w:before="100" w:beforeAutospacing="1" w:after="100" w:afterAutospacing="1"/>
        <w:rPr>
          <w:rFonts w:ascii="Helvetica" w:hAnsi="Helvetica" w:cs="Helvetica"/>
          <w:color w:val="000000"/>
          <w:sz w:val="24"/>
        </w:rPr>
      </w:pPr>
      <w:r w:rsidRPr="0048797B">
        <w:rPr>
          <w:rFonts w:ascii="Helvetica" w:hAnsi="Helvetica" w:cs="Helvetica"/>
          <w:b/>
          <w:bCs/>
          <w:color w:val="000000"/>
          <w:sz w:val="24"/>
        </w:rPr>
        <w:t>Deadline for Submission</w:t>
      </w:r>
      <w:r w:rsidRPr="0048797B">
        <w:rPr>
          <w:rFonts w:ascii="Helvetica" w:hAnsi="Helvetica" w:cs="Helvetica"/>
          <w:color w:val="000000"/>
          <w:sz w:val="24"/>
        </w:rPr>
        <w:br/>
      </w:r>
      <w:r w:rsidR="00E067D1">
        <w:rPr>
          <w:rFonts w:ascii="Helvetica" w:hAnsi="Helvetica" w:cs="Helvetica"/>
          <w:color w:val="000000"/>
          <w:sz w:val="24"/>
        </w:rPr>
        <w:t>Tuesday, June 3</w:t>
      </w:r>
      <w:r w:rsidR="009F19F6">
        <w:rPr>
          <w:rFonts w:ascii="Helvetica" w:hAnsi="Helvetica" w:cs="Helvetica"/>
          <w:color w:val="000000"/>
          <w:sz w:val="24"/>
        </w:rPr>
        <w:t>, 2025, at 5:00pm</w:t>
      </w:r>
    </w:p>
    <w:p w14:paraId="6645AC8E" w14:textId="501E9DC0" w:rsidR="003B50EB" w:rsidRPr="009F19F6" w:rsidRDefault="003B50EB" w:rsidP="009F19F6">
      <w:pPr>
        <w:shd w:val="clear" w:color="auto" w:fill="FFFFFF"/>
        <w:spacing w:before="100" w:beforeAutospacing="1" w:after="100" w:afterAutospacing="1"/>
        <w:rPr>
          <w:rFonts w:ascii="Helvetica" w:hAnsi="Helvetica" w:cs="Helvetica"/>
          <w:color w:val="000000"/>
          <w:sz w:val="24"/>
        </w:rPr>
      </w:pPr>
      <w:r w:rsidRPr="007754AE">
        <w:rPr>
          <w:rFonts w:ascii="Arial" w:hAnsi="Arial" w:cs="Arial"/>
          <w:sz w:val="24"/>
        </w:rPr>
        <w:t>DHHS will make decisions and interpretations regardin</w:t>
      </w:r>
      <w:r w:rsidR="009F19F6">
        <w:rPr>
          <w:rFonts w:ascii="Arial" w:hAnsi="Arial" w:cs="Arial"/>
          <w:sz w:val="24"/>
        </w:rPr>
        <w:t>g</w:t>
      </w:r>
      <w:r w:rsidRPr="007754AE">
        <w:rPr>
          <w:rFonts w:ascii="Arial" w:hAnsi="Arial" w:cs="Arial"/>
          <w:sz w:val="24"/>
        </w:rPr>
        <w:t xml:space="preserve"> project applications.  DHHS is entitled to the full discretion allowed by law in making all such decisions and interpretations.  DHHS reserves the right to request additional information from any applicant.  DHHS reserves the right to reject any and all applications received.  DHHS reserves the right to amend, modify, or withdraw provisions contained in this application that are inconsistent or in conflict with state or federal laws or regulations.  All applications for </w:t>
      </w:r>
      <w:r w:rsidR="009F19F6">
        <w:rPr>
          <w:rFonts w:ascii="Arial" w:hAnsi="Arial" w:cs="Arial"/>
          <w:sz w:val="24"/>
        </w:rPr>
        <w:t>RUSH</w:t>
      </w:r>
      <w:r w:rsidRPr="007754AE">
        <w:rPr>
          <w:rFonts w:ascii="Arial" w:hAnsi="Arial" w:cs="Arial"/>
          <w:sz w:val="24"/>
        </w:rPr>
        <w:t xml:space="preserve"> funding become the property of DHHS.</w:t>
      </w:r>
    </w:p>
    <w:p w14:paraId="126D75BB" w14:textId="074F0E60" w:rsidR="00B732FD" w:rsidRPr="005D4718" w:rsidRDefault="00DE5551" w:rsidP="005D4718">
      <w:pPr>
        <w:shd w:val="clear" w:color="auto" w:fill="FFFFFF"/>
        <w:spacing w:before="100" w:beforeAutospacing="1" w:after="100" w:afterAutospacing="1"/>
        <w:rPr>
          <w:rFonts w:ascii="Helvetica" w:hAnsi="Helvetica" w:cs="Helvetica"/>
          <w:color w:val="000000"/>
          <w:sz w:val="24"/>
        </w:rPr>
      </w:pPr>
      <w:r>
        <w:br w:type="page"/>
      </w:r>
      <w:bookmarkStart w:id="20" w:name="_Toc43471229"/>
      <w:r w:rsidR="00B732FD" w:rsidRPr="005D4718">
        <w:rPr>
          <w:rStyle w:val="Heading1Char"/>
          <w:rFonts w:ascii="Arial" w:hAnsi="Arial" w:cs="Arial"/>
        </w:rPr>
        <w:lastRenderedPageBreak/>
        <w:t xml:space="preserve">Section </w:t>
      </w:r>
      <w:r w:rsidR="00FE687B" w:rsidRPr="005D4718">
        <w:rPr>
          <w:rStyle w:val="Heading1Char"/>
          <w:rFonts w:ascii="Arial" w:hAnsi="Arial" w:cs="Arial"/>
        </w:rPr>
        <w:t>V</w:t>
      </w:r>
      <w:r w:rsidRPr="005D4718">
        <w:rPr>
          <w:rStyle w:val="Heading1Char"/>
          <w:rFonts w:ascii="Arial" w:hAnsi="Arial" w:cs="Arial"/>
        </w:rPr>
        <w:t>I</w:t>
      </w:r>
      <w:r w:rsidR="00B732FD" w:rsidRPr="005D4718">
        <w:rPr>
          <w:rStyle w:val="Heading1Char"/>
          <w:rFonts w:ascii="Arial" w:hAnsi="Arial" w:cs="Arial"/>
        </w:rPr>
        <w:t>.</w:t>
      </w:r>
      <w:r w:rsidR="00E8252D" w:rsidRPr="005D4718">
        <w:rPr>
          <w:rStyle w:val="Heading1Char"/>
          <w:rFonts w:ascii="Arial" w:hAnsi="Arial" w:cs="Arial"/>
        </w:rPr>
        <w:t xml:space="preserve"> </w:t>
      </w:r>
      <w:r w:rsidR="00B732FD" w:rsidRPr="005D4718">
        <w:rPr>
          <w:rStyle w:val="Heading1Char"/>
          <w:rFonts w:ascii="Arial" w:hAnsi="Arial" w:cs="Arial"/>
        </w:rPr>
        <w:t>Application</w:t>
      </w:r>
      <w:r w:rsidR="00E8252D" w:rsidRPr="005D4718">
        <w:rPr>
          <w:rStyle w:val="Heading1Char"/>
          <w:rFonts w:ascii="Arial" w:hAnsi="Arial" w:cs="Arial"/>
        </w:rPr>
        <w:t>s</w:t>
      </w:r>
      <w:bookmarkEnd w:id="20"/>
      <w:r w:rsidR="001C441B">
        <w:rPr>
          <w:rStyle w:val="Heading1Char"/>
          <w:rFonts w:ascii="Arial" w:hAnsi="Arial" w:cs="Arial"/>
        </w:rPr>
        <w:t xml:space="preserve"> Process and Review</w:t>
      </w:r>
    </w:p>
    <w:p w14:paraId="0074C85F" w14:textId="6A00D77D" w:rsidR="0086261F" w:rsidRPr="0086261F" w:rsidRDefault="0086261F" w:rsidP="0086261F">
      <w:pPr>
        <w:pStyle w:val="Heading2"/>
        <w:rPr>
          <w:rFonts w:ascii="Arial" w:hAnsi="Arial" w:cs="Arial"/>
          <w:bCs w:val="0"/>
        </w:rPr>
      </w:pPr>
      <w:bookmarkStart w:id="21" w:name="_Toc43471232"/>
      <w:r>
        <w:rPr>
          <w:rStyle w:val="Heading2Char"/>
          <w:rFonts w:ascii="Arial" w:hAnsi="Arial" w:cs="Arial"/>
          <w:b/>
        </w:rPr>
        <w:t>Applications</w:t>
      </w:r>
      <w:bookmarkEnd w:id="21"/>
    </w:p>
    <w:p w14:paraId="584BC8E3" w14:textId="5E0B31AA" w:rsidR="0086261F" w:rsidRDefault="0086261F" w:rsidP="0086261F">
      <w:pPr>
        <w:rPr>
          <w:rFonts w:ascii="Arial" w:hAnsi="Arial" w:cs="Arial"/>
          <w:sz w:val="24"/>
        </w:rPr>
      </w:pPr>
    </w:p>
    <w:p w14:paraId="7B2B7947" w14:textId="412B04EC" w:rsidR="0086261F" w:rsidRPr="0086261F" w:rsidRDefault="0086261F" w:rsidP="0086261F">
      <w:pPr>
        <w:rPr>
          <w:rFonts w:ascii="Arial" w:hAnsi="Arial" w:cs="Arial"/>
          <w:sz w:val="24"/>
          <w:u w:val="single"/>
        </w:rPr>
      </w:pPr>
      <w:r w:rsidRPr="0086261F">
        <w:rPr>
          <w:rFonts w:ascii="Arial" w:hAnsi="Arial" w:cs="Arial"/>
          <w:sz w:val="24"/>
          <w:u w:val="single"/>
        </w:rPr>
        <w:t>Project Applications</w:t>
      </w:r>
    </w:p>
    <w:p w14:paraId="5CA5E56E" w14:textId="40F59E69" w:rsidR="00703579" w:rsidRPr="00B16380" w:rsidRDefault="001C441B" w:rsidP="005B3CC1">
      <w:pPr>
        <w:pStyle w:val="ListParagraph"/>
        <w:numPr>
          <w:ilvl w:val="0"/>
          <w:numId w:val="17"/>
        </w:numPr>
        <w:rPr>
          <w:rFonts w:ascii="Arial" w:hAnsi="Arial" w:cs="Arial"/>
          <w:sz w:val="24"/>
        </w:rPr>
      </w:pPr>
      <w:r>
        <w:rPr>
          <w:rFonts w:ascii="Arial" w:hAnsi="Arial" w:cs="Arial"/>
          <w:sz w:val="24"/>
        </w:rPr>
        <w:t>Applications will be submitted</w:t>
      </w:r>
      <w:r w:rsidR="005A695E" w:rsidRPr="00B16380">
        <w:rPr>
          <w:rFonts w:ascii="Arial" w:hAnsi="Arial" w:cs="Arial"/>
          <w:sz w:val="24"/>
        </w:rPr>
        <w:t xml:space="preserve"> </w:t>
      </w:r>
      <w:r w:rsidR="00B16380" w:rsidRPr="00B16380">
        <w:rPr>
          <w:rFonts w:ascii="Arial" w:hAnsi="Arial" w:cs="Arial"/>
          <w:sz w:val="24"/>
        </w:rPr>
        <w:t xml:space="preserve">directly to NCDHHS. </w:t>
      </w:r>
    </w:p>
    <w:p w14:paraId="122F1AE4" w14:textId="126E2DA9" w:rsidR="00703579" w:rsidRDefault="007C2057" w:rsidP="005B3CC1">
      <w:pPr>
        <w:pStyle w:val="ListParagraph"/>
        <w:numPr>
          <w:ilvl w:val="1"/>
          <w:numId w:val="17"/>
        </w:numPr>
        <w:rPr>
          <w:rFonts w:ascii="Arial" w:hAnsi="Arial" w:cs="Arial"/>
          <w:sz w:val="24"/>
        </w:rPr>
      </w:pPr>
      <w:r>
        <w:rPr>
          <w:rFonts w:ascii="Arial" w:hAnsi="Arial" w:cs="Arial"/>
          <w:sz w:val="24"/>
        </w:rPr>
        <w:t>A</w:t>
      </w:r>
      <w:r w:rsidR="00703579" w:rsidRPr="00703579">
        <w:rPr>
          <w:rFonts w:ascii="Arial" w:hAnsi="Arial" w:cs="Arial"/>
          <w:sz w:val="24"/>
        </w:rPr>
        <w:t xml:space="preserve">pplicants are strongly </w:t>
      </w:r>
      <w:r>
        <w:rPr>
          <w:rFonts w:ascii="Arial" w:hAnsi="Arial" w:cs="Arial"/>
          <w:sz w:val="24"/>
        </w:rPr>
        <w:t xml:space="preserve">required </w:t>
      </w:r>
      <w:r w:rsidR="00703579" w:rsidRPr="00703579">
        <w:rPr>
          <w:rFonts w:ascii="Arial" w:hAnsi="Arial" w:cs="Arial"/>
          <w:sz w:val="24"/>
        </w:rPr>
        <w:t>to provide letters of support from the Continuum of Care (CoC) where they plan to deliver services that reflect the applicant's engagement in the CoC's efforts to coordinate services.</w:t>
      </w:r>
    </w:p>
    <w:p w14:paraId="0E68E50E" w14:textId="170411E4" w:rsidR="0086261F" w:rsidRPr="005A695E" w:rsidRDefault="0086261F" w:rsidP="00703579">
      <w:pPr>
        <w:rPr>
          <w:rFonts w:ascii="Arial" w:hAnsi="Arial" w:cs="Arial"/>
          <w:sz w:val="24"/>
          <w:u w:val="single"/>
        </w:rPr>
      </w:pPr>
      <w:r w:rsidRPr="005A695E">
        <w:rPr>
          <w:rFonts w:ascii="Arial" w:hAnsi="Arial" w:cs="Arial"/>
          <w:sz w:val="24"/>
          <w:u w:val="single"/>
        </w:rPr>
        <w:t xml:space="preserve">Selection and Notification </w:t>
      </w:r>
    </w:p>
    <w:p w14:paraId="47A6F1F7" w14:textId="167598C2" w:rsidR="005A695E" w:rsidRDefault="005A695E" w:rsidP="005B3CC1">
      <w:pPr>
        <w:pStyle w:val="ListParagraph"/>
        <w:numPr>
          <w:ilvl w:val="0"/>
          <w:numId w:val="17"/>
        </w:numPr>
        <w:rPr>
          <w:rFonts w:ascii="Arial" w:hAnsi="Arial" w:cs="Arial"/>
          <w:sz w:val="24"/>
        </w:rPr>
      </w:pPr>
      <w:r>
        <w:rPr>
          <w:rFonts w:ascii="Arial" w:hAnsi="Arial" w:cs="Arial"/>
          <w:sz w:val="24"/>
        </w:rPr>
        <w:t xml:space="preserve">NCDHHS will review </w:t>
      </w:r>
      <w:r w:rsidR="001C441B">
        <w:rPr>
          <w:rFonts w:ascii="Arial" w:hAnsi="Arial" w:cs="Arial"/>
          <w:sz w:val="24"/>
        </w:rPr>
        <w:t>all project applications submitted by the deadline.</w:t>
      </w:r>
    </w:p>
    <w:p w14:paraId="65CA1E9B" w14:textId="7CD4E96B" w:rsidR="0086261F" w:rsidRPr="005A695E" w:rsidRDefault="005A695E" w:rsidP="005B3CC1">
      <w:pPr>
        <w:pStyle w:val="ListParagraph"/>
        <w:numPr>
          <w:ilvl w:val="0"/>
          <w:numId w:val="17"/>
        </w:numPr>
        <w:rPr>
          <w:rFonts w:ascii="Arial" w:hAnsi="Arial" w:cs="Arial"/>
          <w:sz w:val="24"/>
        </w:rPr>
      </w:pPr>
      <w:r w:rsidRPr="005A695E">
        <w:rPr>
          <w:rFonts w:ascii="Arial" w:hAnsi="Arial" w:cs="Arial"/>
          <w:sz w:val="24"/>
        </w:rPr>
        <w:t xml:space="preserve">Once approved, non-profit organizations/agencies will contract directly with </w:t>
      </w:r>
      <w:r w:rsidR="001C441B">
        <w:rPr>
          <w:rFonts w:ascii="Arial" w:hAnsi="Arial" w:cs="Arial"/>
          <w:sz w:val="24"/>
        </w:rPr>
        <w:t>the Division of Aging</w:t>
      </w:r>
      <w:r w:rsidRPr="005A695E">
        <w:rPr>
          <w:rFonts w:ascii="Arial" w:hAnsi="Arial" w:cs="Arial"/>
          <w:sz w:val="24"/>
        </w:rPr>
        <w:t xml:space="preserve">.   </w:t>
      </w:r>
    </w:p>
    <w:p w14:paraId="4CAA969C" w14:textId="77777777" w:rsidR="00A10CFB" w:rsidRDefault="00A10CFB" w:rsidP="00A10CFB"/>
    <w:p w14:paraId="22EE77A2" w14:textId="77777777" w:rsidR="006812B1" w:rsidRPr="006E6E2A" w:rsidRDefault="006812B1" w:rsidP="006812B1">
      <w:pPr>
        <w:pStyle w:val="Heading2"/>
        <w:rPr>
          <w:rFonts w:ascii="Arial" w:hAnsi="Arial" w:cs="Arial"/>
        </w:rPr>
      </w:pPr>
      <w:bookmarkStart w:id="22" w:name="_Toc43471235"/>
      <w:r>
        <w:rPr>
          <w:rFonts w:ascii="Arial" w:hAnsi="Arial" w:cs="Arial"/>
        </w:rPr>
        <w:t xml:space="preserve">Application </w:t>
      </w:r>
      <w:r w:rsidRPr="006E6E2A">
        <w:rPr>
          <w:rFonts w:ascii="Arial" w:hAnsi="Arial" w:cs="Arial"/>
        </w:rPr>
        <w:t>Budget</w:t>
      </w:r>
      <w:r>
        <w:rPr>
          <w:rFonts w:ascii="Arial" w:hAnsi="Arial" w:cs="Arial"/>
        </w:rPr>
        <w:t>s</w:t>
      </w:r>
      <w:bookmarkEnd w:id="22"/>
    </w:p>
    <w:p w14:paraId="1A3DB444" w14:textId="7CE93E3A" w:rsidR="00A13C21" w:rsidRPr="007C2057" w:rsidRDefault="001C441B" w:rsidP="001C441B">
      <w:pPr>
        <w:rPr>
          <w:rFonts w:ascii="Arial" w:hAnsi="Arial" w:cs="Arial"/>
          <w:sz w:val="24"/>
        </w:rPr>
      </w:pPr>
      <w:r w:rsidRPr="001C441B">
        <w:rPr>
          <w:rFonts w:ascii="Arial" w:hAnsi="Arial" w:cs="Arial"/>
          <w:sz w:val="24"/>
        </w:rPr>
        <w:t xml:space="preserve">Budgets will be reviewed and awards will be made based on availability of funding, impact of the disaster on the proposed counties served, and additional data as relevant. The State will also evaluate applications based on demonstrated ability to meet and comply with State goals and HUD, ESG, and North Carolina policy and guidelines.  </w:t>
      </w:r>
    </w:p>
    <w:p w14:paraId="6E484814" w14:textId="5DC790D5" w:rsidR="0062288A" w:rsidRPr="005B3CC1" w:rsidRDefault="001C441B" w:rsidP="005B3CC1">
      <w:pPr>
        <w:pStyle w:val="Heading2"/>
        <w:rPr>
          <w:rStyle w:val="Heading2Char"/>
          <w:rFonts w:ascii="Arial" w:hAnsi="Arial" w:cs="Arial"/>
          <w:b/>
          <w:bCs/>
          <w:color w:val="auto"/>
          <w:sz w:val="24"/>
          <w:szCs w:val="24"/>
        </w:rPr>
      </w:pPr>
      <w:bookmarkStart w:id="23" w:name="_Toc43471239"/>
      <w:r>
        <w:rPr>
          <w:rStyle w:val="Heading2Char"/>
          <w:rFonts w:ascii="Arial" w:hAnsi="Arial" w:cs="Arial"/>
          <w:b/>
        </w:rPr>
        <w:t xml:space="preserve">Application Review and </w:t>
      </w:r>
      <w:r w:rsidR="0062288A" w:rsidRPr="00876C1E">
        <w:rPr>
          <w:rStyle w:val="Heading2Char"/>
          <w:rFonts w:ascii="Arial" w:hAnsi="Arial" w:cs="Arial"/>
          <w:b/>
        </w:rPr>
        <w:t>Award Notification</w:t>
      </w:r>
      <w:bookmarkEnd w:id="23"/>
      <w:r w:rsidR="004C65C6">
        <w:rPr>
          <w:rStyle w:val="Heading2Char"/>
          <w:rFonts w:ascii="Arial" w:hAnsi="Arial" w:cs="Arial"/>
          <w:b/>
        </w:rPr>
        <w:tab/>
      </w:r>
    </w:p>
    <w:p w14:paraId="660219D4" w14:textId="4C0C1CC9" w:rsidR="0061725D" w:rsidRDefault="001C441B" w:rsidP="002A78C2">
      <w:pPr>
        <w:pStyle w:val="Default"/>
        <w:jc w:val="both"/>
        <w:rPr>
          <w:rFonts w:ascii="Arial" w:hAnsi="Arial" w:cs="Arial"/>
          <w:color w:val="auto"/>
        </w:rPr>
      </w:pPr>
      <w:r w:rsidRPr="001C441B">
        <w:rPr>
          <w:rFonts w:ascii="Arial" w:hAnsi="Arial" w:cs="Arial"/>
        </w:rPr>
        <w:t xml:space="preserve">Applicants will be </w:t>
      </w:r>
      <w:r>
        <w:rPr>
          <w:rFonts w:ascii="Arial" w:hAnsi="Arial" w:cs="Arial"/>
        </w:rPr>
        <w:t>reviewed</w:t>
      </w:r>
      <w:r w:rsidRPr="001C441B">
        <w:rPr>
          <w:rFonts w:ascii="Arial" w:hAnsi="Arial" w:cs="Arial"/>
        </w:rPr>
        <w:t xml:space="preserve"> by NC ESG Office</w:t>
      </w:r>
      <w:r>
        <w:rPr>
          <w:rFonts w:ascii="Arial" w:hAnsi="Arial" w:cs="Arial"/>
        </w:rPr>
        <w:t xml:space="preserve"> </w:t>
      </w:r>
      <w:r w:rsidRPr="001C441B">
        <w:rPr>
          <w:rFonts w:ascii="Arial" w:hAnsi="Arial" w:cs="Arial"/>
        </w:rPr>
        <w:t xml:space="preserve">to ensure that applications meet all HUD and NC ESG requirements and State goals. </w:t>
      </w:r>
      <w:r w:rsidR="0061725D" w:rsidRPr="00D63FC9">
        <w:rPr>
          <w:rFonts w:ascii="Arial" w:hAnsi="Arial" w:cs="Arial"/>
          <w:color w:val="auto"/>
        </w:rPr>
        <w:t xml:space="preserve">If funded, the </w:t>
      </w:r>
      <w:r w:rsidR="00D906F0">
        <w:rPr>
          <w:rFonts w:ascii="Arial" w:hAnsi="Arial" w:cs="Arial"/>
          <w:color w:val="auto"/>
        </w:rPr>
        <w:t>Award Notification Letter</w:t>
      </w:r>
      <w:r w:rsidR="0061725D" w:rsidRPr="00D63FC9">
        <w:rPr>
          <w:rFonts w:ascii="Arial" w:hAnsi="Arial" w:cs="Arial"/>
          <w:color w:val="auto"/>
        </w:rPr>
        <w:t xml:space="preserve"> </w:t>
      </w:r>
      <w:r w:rsidR="004C65C6">
        <w:rPr>
          <w:rFonts w:ascii="Arial" w:hAnsi="Arial" w:cs="Arial"/>
          <w:color w:val="auto"/>
        </w:rPr>
        <w:t>will contain the proposed award amount</w:t>
      </w:r>
      <w:r w:rsidR="0061725D" w:rsidRPr="00D63FC9">
        <w:rPr>
          <w:rFonts w:ascii="Arial" w:hAnsi="Arial" w:cs="Arial"/>
          <w:color w:val="auto"/>
        </w:rPr>
        <w:t xml:space="preserve"> along with “requirements / special considerations” to submit to the </w:t>
      </w:r>
      <w:r w:rsidR="0061725D" w:rsidRPr="0061725D">
        <w:rPr>
          <w:rFonts w:ascii="Arial" w:hAnsi="Arial" w:cs="Arial"/>
          <w:color w:val="auto"/>
        </w:rPr>
        <w:t>ESG Office.</w:t>
      </w:r>
      <w:r w:rsidR="0061725D" w:rsidRPr="00D63FC9">
        <w:rPr>
          <w:rFonts w:ascii="Arial" w:hAnsi="Arial" w:cs="Arial"/>
          <w:color w:val="auto"/>
        </w:rPr>
        <w:t xml:space="preserve">  Once received and accepted</w:t>
      </w:r>
      <w:r w:rsidR="004C65C6">
        <w:rPr>
          <w:rFonts w:ascii="Arial" w:hAnsi="Arial" w:cs="Arial"/>
          <w:color w:val="auto"/>
        </w:rPr>
        <w:t xml:space="preserve"> by the ESG Office</w:t>
      </w:r>
      <w:r w:rsidR="0061725D" w:rsidRPr="00D63FC9">
        <w:rPr>
          <w:rFonts w:ascii="Arial" w:hAnsi="Arial" w:cs="Arial"/>
          <w:color w:val="auto"/>
        </w:rPr>
        <w:t xml:space="preserve">, grant awards will be </w:t>
      </w:r>
      <w:r w:rsidR="004C65C6">
        <w:rPr>
          <w:rFonts w:ascii="Arial" w:hAnsi="Arial" w:cs="Arial"/>
          <w:color w:val="auto"/>
        </w:rPr>
        <w:t>finalized</w:t>
      </w:r>
      <w:r w:rsidR="0061725D" w:rsidRPr="00D63FC9">
        <w:rPr>
          <w:rFonts w:ascii="Arial" w:hAnsi="Arial" w:cs="Arial"/>
          <w:color w:val="auto"/>
        </w:rPr>
        <w:t xml:space="preserve">.  </w:t>
      </w:r>
      <w:r w:rsidR="0061725D">
        <w:rPr>
          <w:rFonts w:ascii="Arial" w:hAnsi="Arial" w:cs="Arial"/>
          <w:color w:val="auto"/>
        </w:rPr>
        <w:t>Funded organizations will be notified directly.</w:t>
      </w:r>
      <w:r w:rsidR="0005427B">
        <w:rPr>
          <w:rFonts w:ascii="Arial" w:hAnsi="Arial" w:cs="Arial"/>
          <w:color w:val="auto"/>
        </w:rPr>
        <w:t xml:space="preserve"> </w:t>
      </w:r>
    </w:p>
    <w:p w14:paraId="1779C20C" w14:textId="38AA0639" w:rsidR="00457325" w:rsidRPr="008602A9" w:rsidRDefault="006A42D6" w:rsidP="008602A9">
      <w:pPr>
        <w:pStyle w:val="Heading2"/>
        <w:jc w:val="both"/>
        <w:rPr>
          <w:rFonts w:ascii="Arial" w:hAnsi="Arial" w:cs="Arial"/>
        </w:rPr>
      </w:pPr>
      <w:bookmarkStart w:id="24" w:name="_Toc43471240"/>
      <w:r>
        <w:rPr>
          <w:rStyle w:val="Heading2Char"/>
          <w:rFonts w:ascii="Arial" w:hAnsi="Arial" w:cs="Arial"/>
          <w:b/>
        </w:rPr>
        <w:t>A</w:t>
      </w:r>
      <w:r w:rsidR="00876C1E" w:rsidRPr="00876C1E">
        <w:rPr>
          <w:rStyle w:val="Heading2Char"/>
          <w:rFonts w:ascii="Arial" w:hAnsi="Arial" w:cs="Arial"/>
          <w:b/>
        </w:rPr>
        <w:t>ppeals Process</w:t>
      </w:r>
      <w:bookmarkEnd w:id="24"/>
    </w:p>
    <w:p w14:paraId="40FB25EE" w14:textId="739260C0" w:rsidR="00604E7F" w:rsidRDefault="00F217CC" w:rsidP="009F20FA">
      <w:pPr>
        <w:jc w:val="both"/>
        <w:rPr>
          <w:rFonts w:ascii="Arial" w:hAnsi="Arial" w:cs="Arial"/>
          <w:sz w:val="24"/>
        </w:rPr>
      </w:pPr>
      <w:r w:rsidRPr="00F217CC">
        <w:rPr>
          <w:rFonts w:ascii="Arial" w:hAnsi="Arial" w:cs="Arial"/>
          <w:sz w:val="24"/>
        </w:rPr>
        <w:t>Any organization may appeal a</w:t>
      </w:r>
      <w:r>
        <w:rPr>
          <w:rFonts w:ascii="Arial" w:hAnsi="Arial" w:cs="Arial"/>
          <w:sz w:val="24"/>
        </w:rPr>
        <w:t xml:space="preserve">n </w:t>
      </w:r>
      <w:r w:rsidRPr="00F217CC">
        <w:rPr>
          <w:rFonts w:ascii="Arial" w:hAnsi="Arial" w:cs="Arial"/>
          <w:sz w:val="24"/>
        </w:rPr>
        <w:t xml:space="preserve">RFA </w:t>
      </w:r>
      <w:r w:rsidR="003E2570">
        <w:rPr>
          <w:rFonts w:ascii="Arial" w:hAnsi="Arial" w:cs="Arial"/>
          <w:sz w:val="24"/>
        </w:rPr>
        <w:t xml:space="preserve">funding reduction or denial of funding </w:t>
      </w:r>
      <w:r w:rsidRPr="00F217CC">
        <w:rPr>
          <w:rFonts w:ascii="Arial" w:hAnsi="Arial" w:cs="Arial"/>
          <w:sz w:val="24"/>
        </w:rPr>
        <w:t xml:space="preserve">decision to the NC ESG Office.  Appeals must be filed on or before </w:t>
      </w:r>
      <w:r w:rsidR="00682864" w:rsidRPr="00682864">
        <w:rPr>
          <w:rFonts w:ascii="Arial" w:hAnsi="Arial" w:cs="Arial"/>
          <w:b/>
          <w:bCs/>
          <w:sz w:val="24"/>
        </w:rPr>
        <w:t>5:00 PM Friday,</w:t>
      </w:r>
      <w:r w:rsidR="008602A9">
        <w:rPr>
          <w:rFonts w:ascii="Arial" w:hAnsi="Arial" w:cs="Arial"/>
          <w:b/>
          <w:bCs/>
          <w:sz w:val="24"/>
        </w:rPr>
        <w:t xml:space="preserve"> </w:t>
      </w:r>
      <w:r w:rsidR="00E067D1">
        <w:rPr>
          <w:rFonts w:ascii="Arial" w:hAnsi="Arial" w:cs="Arial"/>
          <w:b/>
          <w:bCs/>
          <w:sz w:val="24"/>
        </w:rPr>
        <w:t>June 27</w:t>
      </w:r>
      <w:r w:rsidR="007C2057">
        <w:rPr>
          <w:rFonts w:ascii="Arial" w:hAnsi="Arial" w:cs="Arial"/>
          <w:b/>
          <w:bCs/>
          <w:sz w:val="24"/>
        </w:rPr>
        <w:t>,</w:t>
      </w:r>
      <w:r w:rsidR="00682864" w:rsidRPr="00682864">
        <w:rPr>
          <w:rFonts w:ascii="Arial" w:hAnsi="Arial" w:cs="Arial"/>
          <w:b/>
          <w:bCs/>
          <w:sz w:val="24"/>
        </w:rPr>
        <w:t xml:space="preserve"> 202</w:t>
      </w:r>
      <w:r w:rsidR="008602A9">
        <w:rPr>
          <w:rFonts w:ascii="Arial" w:hAnsi="Arial" w:cs="Arial"/>
          <w:b/>
          <w:bCs/>
          <w:sz w:val="24"/>
        </w:rPr>
        <w:t>5</w:t>
      </w:r>
      <w:r w:rsidR="00682864">
        <w:rPr>
          <w:rFonts w:ascii="Arial" w:hAnsi="Arial" w:cs="Arial"/>
          <w:sz w:val="24"/>
        </w:rPr>
        <w:t>.</w:t>
      </w:r>
      <w:r w:rsidRPr="00F217CC">
        <w:rPr>
          <w:rFonts w:ascii="Arial" w:hAnsi="Arial" w:cs="Arial"/>
          <w:sz w:val="24"/>
        </w:rPr>
        <w:t>The appeal must specifically address the items outlined in the NC ESG Award Notification Letter. The NC ESG Office will respond to within thirty (30) days from receipt of the appeal.</w:t>
      </w:r>
    </w:p>
    <w:p w14:paraId="337ED985" w14:textId="77777777" w:rsidR="00F217CC" w:rsidRDefault="00F217CC" w:rsidP="009F20FA">
      <w:pPr>
        <w:jc w:val="both"/>
        <w:rPr>
          <w:rFonts w:ascii="Arial" w:hAnsi="Arial" w:cs="Arial"/>
          <w:sz w:val="24"/>
        </w:rPr>
      </w:pPr>
    </w:p>
    <w:p w14:paraId="7DEB02B5" w14:textId="2BA75433" w:rsidR="00604E7F" w:rsidRDefault="006A42D6" w:rsidP="009F20FA">
      <w:pPr>
        <w:jc w:val="both"/>
        <w:rPr>
          <w:rFonts w:ascii="Arial" w:hAnsi="Arial" w:cs="Arial"/>
          <w:sz w:val="24"/>
        </w:rPr>
      </w:pPr>
      <w:r>
        <w:rPr>
          <w:rFonts w:ascii="Arial" w:hAnsi="Arial" w:cs="Arial"/>
          <w:sz w:val="24"/>
        </w:rPr>
        <w:t>The</w:t>
      </w:r>
      <w:r w:rsidRPr="00604E7F">
        <w:rPr>
          <w:rFonts w:ascii="Arial" w:hAnsi="Arial" w:cs="Arial"/>
          <w:sz w:val="24"/>
        </w:rPr>
        <w:t xml:space="preserve"> appeal must be in writing on </w:t>
      </w:r>
      <w:r w:rsidR="003A6692">
        <w:rPr>
          <w:rFonts w:ascii="Arial" w:hAnsi="Arial" w:cs="Arial"/>
          <w:sz w:val="24"/>
        </w:rPr>
        <w:t>the</w:t>
      </w:r>
      <w:r w:rsidRPr="00604E7F">
        <w:rPr>
          <w:rFonts w:ascii="Arial" w:hAnsi="Arial" w:cs="Arial"/>
          <w:sz w:val="24"/>
        </w:rPr>
        <w:t xml:space="preserve"> organization’s letter head, signed by the contract signing authority</w:t>
      </w:r>
      <w:r>
        <w:rPr>
          <w:rFonts w:ascii="Arial" w:hAnsi="Arial" w:cs="Arial"/>
          <w:sz w:val="24"/>
        </w:rPr>
        <w:t xml:space="preserve"> and </w:t>
      </w:r>
      <w:r w:rsidR="00A61D6E">
        <w:rPr>
          <w:rFonts w:ascii="Arial" w:hAnsi="Arial" w:cs="Arial"/>
          <w:sz w:val="24"/>
        </w:rPr>
        <w:t>addressed</w:t>
      </w:r>
      <w:r w:rsidR="00604E7F" w:rsidRPr="00604E7F">
        <w:rPr>
          <w:rFonts w:ascii="Arial" w:hAnsi="Arial" w:cs="Arial"/>
          <w:sz w:val="24"/>
        </w:rPr>
        <w:t xml:space="preserve"> to </w:t>
      </w:r>
      <w:r w:rsidR="008602A9">
        <w:rPr>
          <w:rFonts w:ascii="Arial" w:hAnsi="Arial" w:cs="Arial"/>
          <w:sz w:val="24"/>
        </w:rPr>
        <w:t>Detra Purcel</w:t>
      </w:r>
      <w:r>
        <w:rPr>
          <w:rFonts w:ascii="Arial" w:hAnsi="Arial" w:cs="Arial"/>
          <w:sz w:val="24"/>
        </w:rPr>
        <w:t>:</w:t>
      </w:r>
    </w:p>
    <w:p w14:paraId="4B1809D6" w14:textId="076C4E81" w:rsidR="006A42D6" w:rsidRDefault="006A42D6" w:rsidP="006A42D6">
      <w:pPr>
        <w:jc w:val="both"/>
        <w:rPr>
          <w:rFonts w:ascii="Arial" w:hAnsi="Arial" w:cs="Arial"/>
          <w:sz w:val="24"/>
        </w:rPr>
      </w:pPr>
    </w:p>
    <w:p w14:paraId="3089786E" w14:textId="1743DAAA" w:rsidR="008602A9" w:rsidRPr="006A42D6" w:rsidRDefault="008602A9" w:rsidP="006A42D6">
      <w:pPr>
        <w:jc w:val="both"/>
        <w:rPr>
          <w:rFonts w:ascii="Arial" w:hAnsi="Arial" w:cs="Arial"/>
          <w:sz w:val="24"/>
        </w:rPr>
      </w:pPr>
      <w:r>
        <w:rPr>
          <w:rFonts w:ascii="Arial" w:hAnsi="Arial" w:cs="Arial"/>
          <w:sz w:val="24"/>
        </w:rPr>
        <w:t>Detra Purcell</w:t>
      </w:r>
    </w:p>
    <w:p w14:paraId="743E2244" w14:textId="77777777" w:rsidR="006A42D6" w:rsidRPr="006A42D6" w:rsidRDefault="006A42D6" w:rsidP="006A42D6">
      <w:pPr>
        <w:jc w:val="both"/>
        <w:rPr>
          <w:rFonts w:ascii="Arial" w:hAnsi="Arial" w:cs="Arial"/>
          <w:sz w:val="24"/>
        </w:rPr>
      </w:pPr>
      <w:r w:rsidRPr="006A42D6">
        <w:rPr>
          <w:rFonts w:ascii="Arial" w:hAnsi="Arial" w:cs="Arial"/>
          <w:sz w:val="24"/>
        </w:rPr>
        <w:t xml:space="preserve">Section Chief </w:t>
      </w:r>
    </w:p>
    <w:p w14:paraId="0EB58E81" w14:textId="4AF53EE7" w:rsidR="006A42D6" w:rsidRPr="006A42D6" w:rsidRDefault="006A42D6" w:rsidP="006A42D6">
      <w:pPr>
        <w:jc w:val="both"/>
        <w:rPr>
          <w:rFonts w:ascii="Arial" w:hAnsi="Arial" w:cs="Arial"/>
          <w:sz w:val="24"/>
        </w:rPr>
      </w:pPr>
      <w:r w:rsidRPr="006A42D6">
        <w:rPr>
          <w:rFonts w:ascii="Arial" w:hAnsi="Arial" w:cs="Arial"/>
          <w:sz w:val="24"/>
        </w:rPr>
        <w:t>Division of Aging</w:t>
      </w:r>
    </w:p>
    <w:p w14:paraId="6628B1D2" w14:textId="2B8E2FD5" w:rsidR="006A42D6" w:rsidRPr="006A42D6" w:rsidRDefault="006A42D6" w:rsidP="006A42D6">
      <w:pPr>
        <w:jc w:val="both"/>
        <w:rPr>
          <w:rFonts w:ascii="Arial" w:hAnsi="Arial" w:cs="Arial"/>
          <w:sz w:val="24"/>
        </w:rPr>
      </w:pPr>
      <w:r w:rsidRPr="006A42D6">
        <w:rPr>
          <w:rFonts w:ascii="Arial" w:hAnsi="Arial" w:cs="Arial"/>
          <w:sz w:val="24"/>
        </w:rPr>
        <w:t>NC Department of Health and Human Service</w:t>
      </w:r>
      <w:r w:rsidR="008602A9">
        <w:rPr>
          <w:rFonts w:ascii="Arial" w:hAnsi="Arial" w:cs="Arial"/>
          <w:sz w:val="24"/>
        </w:rPr>
        <w:t>s</w:t>
      </w:r>
    </w:p>
    <w:p w14:paraId="7FE2C004" w14:textId="0867E481" w:rsidR="006A42D6" w:rsidRPr="009F20FA" w:rsidRDefault="008602A9" w:rsidP="006A42D6">
      <w:pPr>
        <w:jc w:val="both"/>
        <w:rPr>
          <w:rFonts w:ascii="Arial" w:hAnsi="Arial" w:cs="Arial"/>
          <w:sz w:val="24"/>
        </w:rPr>
      </w:pPr>
      <w:r>
        <w:rPr>
          <w:rFonts w:ascii="Arial" w:hAnsi="Arial" w:cs="Arial"/>
          <w:sz w:val="24"/>
        </w:rPr>
        <w:t>Detra.l.purcell@dhhs.nc.gov</w:t>
      </w:r>
    </w:p>
    <w:p w14:paraId="47C94D7C" w14:textId="77777777" w:rsidR="00BC2F45" w:rsidRDefault="00BC2F45" w:rsidP="00BC2F45">
      <w:pPr>
        <w:jc w:val="both"/>
        <w:rPr>
          <w:rFonts w:ascii="Arial" w:hAnsi="Arial" w:cs="Arial"/>
          <w:sz w:val="24"/>
        </w:rPr>
      </w:pPr>
    </w:p>
    <w:p w14:paraId="38ED50AA" w14:textId="7E429BE0" w:rsidR="00BC2F45" w:rsidRDefault="00F217CC">
      <w:pPr>
        <w:spacing w:after="160" w:line="259" w:lineRule="auto"/>
        <w:rPr>
          <w:rStyle w:val="CharChar1"/>
          <w:rFonts w:ascii="Arial" w:hAnsi="Arial" w:cs="Arial"/>
          <w:color w:val="auto"/>
          <w:kern w:val="32"/>
          <w:sz w:val="56"/>
          <w:szCs w:val="56"/>
        </w:rPr>
      </w:pPr>
      <w:r w:rsidRPr="00F217CC">
        <w:rPr>
          <w:rFonts w:ascii="Arial" w:hAnsi="Arial" w:cs="Arial"/>
          <w:sz w:val="24"/>
        </w:rPr>
        <w:t xml:space="preserve">If the applicant organization is not satisfied with the outcome of its appeal further steps in the appeal process will be provided to the applicant in writing.  </w:t>
      </w:r>
      <w:r w:rsidR="00BC2F45">
        <w:rPr>
          <w:rStyle w:val="CharChar1"/>
          <w:rFonts w:ascii="Arial" w:hAnsi="Arial" w:cs="Arial"/>
          <w:color w:val="auto"/>
          <w:kern w:val="32"/>
          <w:sz w:val="56"/>
          <w:szCs w:val="56"/>
        </w:rPr>
        <w:br w:type="page"/>
      </w:r>
    </w:p>
    <w:p w14:paraId="6E3A869E" w14:textId="77777777" w:rsidR="00000FA7" w:rsidRDefault="00000FA7">
      <w:pPr>
        <w:spacing w:after="160" w:line="259" w:lineRule="auto"/>
        <w:rPr>
          <w:rStyle w:val="CharChar1"/>
          <w:rFonts w:ascii="Arial" w:hAnsi="Arial" w:cs="Arial"/>
          <w:color w:val="auto"/>
          <w:kern w:val="32"/>
          <w:sz w:val="56"/>
          <w:szCs w:val="56"/>
        </w:rPr>
      </w:pPr>
    </w:p>
    <w:p w14:paraId="033C634D" w14:textId="66FB85B6" w:rsidR="00100CEC" w:rsidRPr="00F347B9" w:rsidRDefault="00100CEC" w:rsidP="007754AE">
      <w:pPr>
        <w:pStyle w:val="Heading1"/>
        <w:jc w:val="center"/>
        <w:rPr>
          <w:rStyle w:val="CharChar1"/>
          <w:rFonts w:ascii="Arial" w:hAnsi="Arial" w:cs="Arial"/>
          <w:b/>
          <w:bCs w:val="0"/>
          <w:color w:val="FF0000"/>
          <w:sz w:val="56"/>
          <w:szCs w:val="56"/>
          <w:highlight w:val="yellow"/>
        </w:rPr>
        <w:sectPr w:rsidR="00100CEC" w:rsidRPr="00F347B9" w:rsidSect="00C007B1">
          <w:footerReference w:type="default" r:id="rId17"/>
          <w:pgSz w:w="12240" w:h="15840"/>
          <w:pgMar w:top="1080" w:right="1440" w:bottom="806" w:left="1440" w:header="720" w:footer="274" w:gutter="0"/>
          <w:cols w:space="720"/>
          <w:titlePg/>
          <w:docGrid w:linePitch="360"/>
        </w:sectPr>
      </w:pPr>
      <w:bookmarkStart w:id="25" w:name="_Toc43471241"/>
      <w:r w:rsidRPr="00F347B9">
        <w:rPr>
          <w:rStyle w:val="CharChar1"/>
          <w:rFonts w:ascii="Arial" w:hAnsi="Arial" w:cs="Arial"/>
          <w:b/>
          <w:bCs w:val="0"/>
          <w:color w:val="auto"/>
          <w:sz w:val="56"/>
          <w:szCs w:val="56"/>
        </w:rPr>
        <w:t>Section V</w:t>
      </w:r>
      <w:r w:rsidR="00B437D8">
        <w:rPr>
          <w:rStyle w:val="CharChar1"/>
          <w:rFonts w:ascii="Arial" w:hAnsi="Arial" w:cs="Arial"/>
          <w:b/>
          <w:bCs w:val="0"/>
          <w:color w:val="auto"/>
          <w:sz w:val="56"/>
          <w:szCs w:val="56"/>
        </w:rPr>
        <w:t>II</w:t>
      </w:r>
      <w:r w:rsidRPr="00F347B9">
        <w:rPr>
          <w:rStyle w:val="CharChar1"/>
          <w:rFonts w:ascii="Arial" w:hAnsi="Arial" w:cs="Arial"/>
          <w:b/>
          <w:bCs w:val="0"/>
          <w:color w:val="auto"/>
          <w:sz w:val="56"/>
          <w:szCs w:val="56"/>
        </w:rPr>
        <w:t>. A</w:t>
      </w:r>
      <w:r w:rsidR="00976FF5" w:rsidRPr="00F347B9">
        <w:rPr>
          <w:rStyle w:val="CharChar1"/>
          <w:rFonts w:ascii="Arial" w:hAnsi="Arial" w:cs="Arial"/>
          <w:b/>
          <w:bCs w:val="0"/>
          <w:color w:val="auto"/>
          <w:sz w:val="56"/>
          <w:szCs w:val="56"/>
        </w:rPr>
        <w:t>ppendix</w:t>
      </w:r>
      <w:bookmarkEnd w:id="25"/>
    </w:p>
    <w:p w14:paraId="4A62075D" w14:textId="34342FED" w:rsidR="005B3CC1" w:rsidRPr="005B3CC1" w:rsidRDefault="00B437D8" w:rsidP="005B3CC1">
      <w:pPr>
        <w:autoSpaceDE w:val="0"/>
        <w:autoSpaceDN w:val="0"/>
        <w:adjustRightInd w:val="0"/>
        <w:ind w:left="360"/>
        <w:jc w:val="both"/>
        <w:rPr>
          <w:rFonts w:ascii="Arial" w:hAnsi="Arial" w:cs="Arial"/>
          <w:sz w:val="24"/>
        </w:rPr>
      </w:pPr>
      <w:r>
        <w:rPr>
          <w:rFonts w:ascii="Arial" w:hAnsi="Arial" w:cs="Arial"/>
          <w:b/>
          <w:bCs/>
          <w:sz w:val="30"/>
          <w:szCs w:val="30"/>
        </w:rPr>
        <w:lastRenderedPageBreak/>
        <w:t xml:space="preserve">Appendix I: </w:t>
      </w:r>
      <w:r w:rsidR="00D045D5" w:rsidRPr="00D045D5">
        <w:rPr>
          <w:rFonts w:ascii="Arial" w:hAnsi="Arial" w:cs="Arial"/>
          <w:b/>
          <w:bCs/>
          <w:sz w:val="30"/>
          <w:szCs w:val="30"/>
        </w:rPr>
        <w:t>HUD Homeless Definitions</w:t>
      </w:r>
    </w:p>
    <w:p w14:paraId="6F8A30C2" w14:textId="77777777" w:rsidR="005B3CC1" w:rsidRDefault="005B3CC1" w:rsidP="005B3CC1">
      <w:pPr>
        <w:pStyle w:val="NoSpacing"/>
        <w:ind w:left="360"/>
        <w:jc w:val="both"/>
        <w:rPr>
          <w:rFonts w:ascii="Arial" w:hAnsi="Arial" w:cs="Arial"/>
          <w:b/>
          <w:bCs/>
          <w:sz w:val="30"/>
          <w:szCs w:val="30"/>
        </w:rPr>
      </w:pPr>
    </w:p>
    <w:p w14:paraId="5E9DCED7" w14:textId="2DC1669C" w:rsidR="00876C1E" w:rsidRPr="005B3CC1" w:rsidRDefault="00876C1E" w:rsidP="005B3CC1">
      <w:pPr>
        <w:pStyle w:val="NoSpacing"/>
        <w:ind w:left="360"/>
        <w:jc w:val="both"/>
        <w:rPr>
          <w:rFonts w:ascii="Arial" w:hAnsi="Arial" w:cs="Arial"/>
          <w:b/>
          <w:bCs/>
          <w:sz w:val="30"/>
          <w:szCs w:val="30"/>
        </w:rPr>
      </w:pPr>
      <w:r w:rsidRPr="00876C1E">
        <w:rPr>
          <w:rFonts w:ascii="Arial" w:hAnsi="Arial" w:cs="Arial"/>
          <w:sz w:val="24"/>
          <w:szCs w:val="24"/>
        </w:rPr>
        <w:t>The following chart summarizes the homeless definitions; the complete homeless definitions can be found at 24 CFR 576.2.</w:t>
      </w:r>
    </w:p>
    <w:p w14:paraId="6714FB46" w14:textId="77777777" w:rsidR="00876C1E" w:rsidRPr="00876C1E" w:rsidRDefault="00876C1E" w:rsidP="0015312E">
      <w:pPr>
        <w:pStyle w:val="BodyText"/>
        <w:spacing w:before="2" w:after="1"/>
        <w:ind w:left="360"/>
        <w:jc w:val="both"/>
        <w:rPr>
          <w:rFonts w:ascii="Arial" w:hAnsi="Arial" w:cs="Arial"/>
          <w:sz w:val="24"/>
          <w:szCs w:val="24"/>
        </w:rPr>
      </w:pPr>
    </w:p>
    <w:tbl>
      <w:tblPr>
        <w:tblW w:w="500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76"/>
        <w:gridCol w:w="7494"/>
      </w:tblGrid>
      <w:tr w:rsidR="00876C1E" w:rsidRPr="00876C1E" w14:paraId="5F75587F" w14:textId="77777777" w:rsidTr="008D2D1F">
        <w:trPr>
          <w:trHeight w:val="3932"/>
        </w:trPr>
        <w:tc>
          <w:tcPr>
            <w:tcW w:w="1279" w:type="pct"/>
            <w:vAlign w:val="center"/>
          </w:tcPr>
          <w:p w14:paraId="2AF89F39"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Literally</w:t>
            </w:r>
          </w:p>
          <w:p w14:paraId="1F010BAD"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Homeless</w:t>
            </w:r>
          </w:p>
          <w:p w14:paraId="0629A7A5"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(Category 1)</w:t>
            </w:r>
          </w:p>
        </w:tc>
        <w:tc>
          <w:tcPr>
            <w:tcW w:w="3721" w:type="pct"/>
            <w:vAlign w:val="center"/>
          </w:tcPr>
          <w:p w14:paraId="07111679" w14:textId="77777777" w:rsidR="00876C1E" w:rsidRPr="00876C1E" w:rsidRDefault="00876C1E" w:rsidP="008D2D1F">
            <w:pPr>
              <w:pStyle w:val="TableParagraph"/>
              <w:spacing w:before="8"/>
              <w:ind w:left="480"/>
              <w:jc w:val="left"/>
              <w:rPr>
                <w:rFonts w:ascii="Arial" w:hAnsi="Arial" w:cs="Arial"/>
                <w:sz w:val="24"/>
                <w:szCs w:val="24"/>
              </w:rPr>
            </w:pPr>
            <w:r w:rsidRPr="00876C1E">
              <w:rPr>
                <w:rFonts w:ascii="Arial" w:hAnsi="Arial" w:cs="Arial"/>
                <w:sz w:val="24"/>
                <w:szCs w:val="24"/>
              </w:rPr>
              <w:t>Individual or family who lacks a fixed, regular, and adequate nighttime residence:</w:t>
            </w:r>
          </w:p>
          <w:p w14:paraId="3597D5E8" w14:textId="77777777" w:rsidR="00876C1E" w:rsidRPr="00876C1E" w:rsidRDefault="00876C1E" w:rsidP="005B3CC1">
            <w:pPr>
              <w:pStyle w:val="TableParagraph"/>
              <w:widowControl/>
              <w:numPr>
                <w:ilvl w:val="0"/>
                <w:numId w:val="16"/>
              </w:numPr>
              <w:tabs>
                <w:tab w:val="left" w:pos="823"/>
                <w:tab w:val="left" w:pos="824"/>
              </w:tabs>
              <w:autoSpaceDE/>
              <w:autoSpaceDN/>
              <w:spacing w:before="1"/>
              <w:ind w:left="480" w:right="365" w:hanging="360"/>
              <w:jc w:val="left"/>
              <w:rPr>
                <w:rFonts w:ascii="Arial" w:hAnsi="Arial" w:cs="Arial"/>
                <w:sz w:val="24"/>
                <w:szCs w:val="24"/>
              </w:rPr>
            </w:pPr>
            <w:r w:rsidRPr="00876C1E">
              <w:rPr>
                <w:rFonts w:ascii="Arial" w:hAnsi="Arial" w:cs="Arial"/>
                <w:sz w:val="24"/>
                <w:szCs w:val="24"/>
              </w:rPr>
              <w:t>Has a primary nighttime residence that is a public or private place not meant for human</w:t>
            </w:r>
            <w:r w:rsidRPr="00876C1E">
              <w:rPr>
                <w:rFonts w:ascii="Arial" w:hAnsi="Arial" w:cs="Arial"/>
                <w:spacing w:val="-4"/>
                <w:sz w:val="24"/>
                <w:szCs w:val="24"/>
              </w:rPr>
              <w:t xml:space="preserve"> </w:t>
            </w:r>
            <w:r w:rsidRPr="00876C1E">
              <w:rPr>
                <w:rFonts w:ascii="Arial" w:hAnsi="Arial" w:cs="Arial"/>
                <w:sz w:val="24"/>
                <w:szCs w:val="24"/>
              </w:rPr>
              <w:t>habitation;</w:t>
            </w:r>
          </w:p>
          <w:p w14:paraId="1CF5F6BB" w14:textId="77777777" w:rsidR="00876C1E" w:rsidRPr="00876C1E" w:rsidRDefault="00876C1E" w:rsidP="005B3CC1">
            <w:pPr>
              <w:pStyle w:val="TableParagraph"/>
              <w:widowControl/>
              <w:numPr>
                <w:ilvl w:val="0"/>
                <w:numId w:val="16"/>
              </w:numPr>
              <w:tabs>
                <w:tab w:val="left" w:pos="823"/>
                <w:tab w:val="left" w:pos="824"/>
              </w:tabs>
              <w:autoSpaceDE/>
              <w:autoSpaceDN/>
              <w:spacing w:before="1"/>
              <w:ind w:left="480" w:right="158" w:hanging="360"/>
              <w:jc w:val="left"/>
              <w:rPr>
                <w:rFonts w:ascii="Arial" w:hAnsi="Arial" w:cs="Arial"/>
                <w:sz w:val="24"/>
                <w:szCs w:val="24"/>
              </w:rPr>
            </w:pPr>
            <w:r w:rsidRPr="00876C1E">
              <w:rPr>
                <w:rFonts w:ascii="Arial" w:hAnsi="Arial" w:cs="Arial"/>
                <w:sz w:val="24"/>
                <w:szCs w:val="24"/>
              </w:rPr>
              <w:t>Is</w:t>
            </w:r>
            <w:r w:rsidRPr="00876C1E">
              <w:rPr>
                <w:rFonts w:ascii="Arial" w:hAnsi="Arial" w:cs="Arial"/>
                <w:spacing w:val="-4"/>
                <w:sz w:val="24"/>
                <w:szCs w:val="24"/>
              </w:rPr>
              <w:t xml:space="preserve"> </w:t>
            </w:r>
            <w:r w:rsidRPr="00876C1E">
              <w:rPr>
                <w:rFonts w:ascii="Arial" w:hAnsi="Arial" w:cs="Arial"/>
                <w:sz w:val="24"/>
                <w:szCs w:val="24"/>
              </w:rPr>
              <w:t>living</w:t>
            </w:r>
            <w:r w:rsidRPr="00876C1E">
              <w:rPr>
                <w:rFonts w:ascii="Arial" w:hAnsi="Arial" w:cs="Arial"/>
                <w:spacing w:val="-4"/>
                <w:sz w:val="24"/>
                <w:szCs w:val="24"/>
              </w:rPr>
              <w:t xml:space="preserve"> </w:t>
            </w:r>
            <w:r w:rsidRPr="00876C1E">
              <w:rPr>
                <w:rFonts w:ascii="Arial" w:hAnsi="Arial" w:cs="Arial"/>
                <w:sz w:val="24"/>
                <w:szCs w:val="24"/>
              </w:rPr>
              <w:t>in</w:t>
            </w:r>
            <w:r w:rsidRPr="00876C1E">
              <w:rPr>
                <w:rFonts w:ascii="Arial" w:hAnsi="Arial" w:cs="Arial"/>
                <w:spacing w:val="-3"/>
                <w:sz w:val="24"/>
                <w:szCs w:val="24"/>
              </w:rPr>
              <w:t xml:space="preserve"> </w:t>
            </w:r>
            <w:r w:rsidRPr="00876C1E">
              <w:rPr>
                <w:rFonts w:ascii="Arial" w:hAnsi="Arial" w:cs="Arial"/>
                <w:sz w:val="24"/>
                <w:szCs w:val="24"/>
              </w:rPr>
              <w:t>a</w:t>
            </w:r>
            <w:r w:rsidRPr="00876C1E">
              <w:rPr>
                <w:rFonts w:ascii="Arial" w:hAnsi="Arial" w:cs="Arial"/>
                <w:spacing w:val="-3"/>
                <w:sz w:val="24"/>
                <w:szCs w:val="24"/>
              </w:rPr>
              <w:t xml:space="preserve"> </w:t>
            </w:r>
            <w:r w:rsidRPr="00876C1E">
              <w:rPr>
                <w:rFonts w:ascii="Arial" w:hAnsi="Arial" w:cs="Arial"/>
                <w:sz w:val="24"/>
                <w:szCs w:val="24"/>
              </w:rPr>
              <w:t>publicly</w:t>
            </w:r>
            <w:r w:rsidRPr="00876C1E">
              <w:rPr>
                <w:rFonts w:ascii="Arial" w:hAnsi="Arial" w:cs="Arial"/>
                <w:spacing w:val="-3"/>
                <w:sz w:val="24"/>
                <w:szCs w:val="24"/>
              </w:rPr>
              <w:t xml:space="preserve"> </w:t>
            </w:r>
            <w:r w:rsidRPr="00876C1E">
              <w:rPr>
                <w:rFonts w:ascii="Arial" w:hAnsi="Arial" w:cs="Arial"/>
                <w:sz w:val="24"/>
                <w:szCs w:val="24"/>
              </w:rPr>
              <w:t>or</w:t>
            </w:r>
            <w:r w:rsidRPr="00876C1E">
              <w:rPr>
                <w:rFonts w:ascii="Arial" w:hAnsi="Arial" w:cs="Arial"/>
                <w:spacing w:val="-3"/>
                <w:sz w:val="24"/>
                <w:szCs w:val="24"/>
              </w:rPr>
              <w:t xml:space="preserve"> </w:t>
            </w:r>
            <w:r w:rsidRPr="00876C1E">
              <w:rPr>
                <w:rFonts w:ascii="Arial" w:hAnsi="Arial" w:cs="Arial"/>
                <w:sz w:val="24"/>
                <w:szCs w:val="24"/>
              </w:rPr>
              <w:t>privately</w:t>
            </w:r>
            <w:r w:rsidRPr="00876C1E">
              <w:rPr>
                <w:rFonts w:ascii="Arial" w:hAnsi="Arial" w:cs="Arial"/>
                <w:spacing w:val="-3"/>
                <w:sz w:val="24"/>
                <w:szCs w:val="24"/>
              </w:rPr>
              <w:t xml:space="preserve">-operated </w:t>
            </w:r>
            <w:r w:rsidRPr="00876C1E">
              <w:rPr>
                <w:rFonts w:ascii="Arial" w:hAnsi="Arial" w:cs="Arial"/>
                <w:sz w:val="24"/>
                <w:szCs w:val="24"/>
              </w:rPr>
              <w:t>shelter</w:t>
            </w:r>
            <w:r w:rsidRPr="00876C1E">
              <w:rPr>
                <w:rFonts w:ascii="Arial" w:hAnsi="Arial" w:cs="Arial"/>
                <w:spacing w:val="-3"/>
                <w:sz w:val="24"/>
                <w:szCs w:val="24"/>
              </w:rPr>
              <w:t xml:space="preserve"> </w:t>
            </w:r>
            <w:r w:rsidRPr="00876C1E">
              <w:rPr>
                <w:rFonts w:ascii="Arial" w:hAnsi="Arial" w:cs="Arial"/>
                <w:sz w:val="24"/>
                <w:szCs w:val="24"/>
              </w:rPr>
              <w:t>designated</w:t>
            </w:r>
            <w:r w:rsidRPr="00876C1E">
              <w:rPr>
                <w:rFonts w:ascii="Arial" w:hAnsi="Arial" w:cs="Arial"/>
                <w:spacing w:val="-3"/>
                <w:sz w:val="24"/>
                <w:szCs w:val="24"/>
              </w:rPr>
              <w:t xml:space="preserve"> </w:t>
            </w:r>
            <w:r w:rsidRPr="00876C1E">
              <w:rPr>
                <w:rFonts w:ascii="Arial" w:hAnsi="Arial" w:cs="Arial"/>
                <w:sz w:val="24"/>
                <w:szCs w:val="24"/>
              </w:rPr>
              <w:t>to</w:t>
            </w:r>
            <w:r w:rsidRPr="00876C1E">
              <w:rPr>
                <w:rFonts w:ascii="Arial" w:hAnsi="Arial" w:cs="Arial"/>
                <w:spacing w:val="-3"/>
                <w:sz w:val="24"/>
                <w:szCs w:val="24"/>
              </w:rPr>
              <w:t xml:space="preserve"> </w:t>
            </w:r>
            <w:r w:rsidRPr="00876C1E">
              <w:rPr>
                <w:rFonts w:ascii="Arial" w:hAnsi="Arial" w:cs="Arial"/>
                <w:sz w:val="24"/>
                <w:szCs w:val="24"/>
              </w:rPr>
              <w:t>provide</w:t>
            </w:r>
            <w:r w:rsidRPr="00876C1E">
              <w:rPr>
                <w:rFonts w:ascii="Arial" w:hAnsi="Arial" w:cs="Arial"/>
                <w:spacing w:val="-4"/>
                <w:sz w:val="24"/>
                <w:szCs w:val="24"/>
              </w:rPr>
              <w:t xml:space="preserve"> </w:t>
            </w:r>
            <w:r w:rsidRPr="00876C1E">
              <w:rPr>
                <w:rFonts w:ascii="Arial" w:hAnsi="Arial" w:cs="Arial"/>
                <w:sz w:val="24"/>
                <w:szCs w:val="24"/>
              </w:rPr>
              <w:t>temporary living arrangements (including congregate shelters, transitional housing, hotels/motels paid for by charitable organizations or federal, state, and local government programs;</w:t>
            </w:r>
            <w:r w:rsidRPr="00876C1E">
              <w:rPr>
                <w:rFonts w:ascii="Arial" w:hAnsi="Arial" w:cs="Arial"/>
                <w:spacing w:val="-12"/>
                <w:sz w:val="24"/>
                <w:szCs w:val="24"/>
              </w:rPr>
              <w:t xml:space="preserve"> </w:t>
            </w:r>
            <w:r w:rsidRPr="00876C1E">
              <w:rPr>
                <w:rFonts w:ascii="Arial" w:hAnsi="Arial" w:cs="Arial"/>
                <w:sz w:val="24"/>
                <w:szCs w:val="24"/>
              </w:rPr>
              <w:t>or</w:t>
            </w:r>
          </w:p>
          <w:p w14:paraId="2307286C" w14:textId="77777777" w:rsidR="00876C1E" w:rsidRPr="00876C1E" w:rsidRDefault="00876C1E" w:rsidP="005B3CC1">
            <w:pPr>
              <w:pStyle w:val="TableParagraph"/>
              <w:widowControl/>
              <w:numPr>
                <w:ilvl w:val="0"/>
                <w:numId w:val="16"/>
              </w:numPr>
              <w:tabs>
                <w:tab w:val="left" w:pos="823"/>
                <w:tab w:val="left" w:pos="824"/>
              </w:tabs>
              <w:autoSpaceDE/>
              <w:autoSpaceDN/>
              <w:spacing w:before="0"/>
              <w:ind w:left="480" w:right="138" w:hanging="360"/>
              <w:jc w:val="left"/>
              <w:rPr>
                <w:rFonts w:ascii="Arial" w:hAnsi="Arial" w:cs="Arial"/>
                <w:sz w:val="24"/>
                <w:szCs w:val="24"/>
              </w:rPr>
            </w:pPr>
            <w:r w:rsidRPr="00876C1E">
              <w:rPr>
                <w:rFonts w:ascii="Arial" w:hAnsi="Arial" w:cs="Arial"/>
                <w:sz w:val="24"/>
                <w:szCs w:val="24"/>
              </w:rPr>
              <w:t>Is</w:t>
            </w:r>
            <w:r w:rsidRPr="00876C1E">
              <w:rPr>
                <w:rFonts w:ascii="Arial" w:hAnsi="Arial" w:cs="Arial"/>
                <w:spacing w:val="-3"/>
                <w:sz w:val="24"/>
                <w:szCs w:val="24"/>
              </w:rPr>
              <w:t xml:space="preserve"> </w:t>
            </w:r>
            <w:r w:rsidRPr="00876C1E">
              <w:rPr>
                <w:rFonts w:ascii="Arial" w:hAnsi="Arial" w:cs="Arial"/>
                <w:sz w:val="24"/>
                <w:szCs w:val="24"/>
              </w:rPr>
              <w:t>exiting</w:t>
            </w:r>
            <w:r w:rsidRPr="00876C1E">
              <w:rPr>
                <w:rFonts w:ascii="Arial" w:hAnsi="Arial" w:cs="Arial"/>
                <w:spacing w:val="-3"/>
                <w:sz w:val="24"/>
                <w:szCs w:val="24"/>
              </w:rPr>
              <w:t xml:space="preserve"> </w:t>
            </w:r>
            <w:r w:rsidRPr="00876C1E">
              <w:rPr>
                <w:rFonts w:ascii="Arial" w:hAnsi="Arial" w:cs="Arial"/>
                <w:sz w:val="24"/>
                <w:szCs w:val="24"/>
              </w:rPr>
              <w:t>an</w:t>
            </w:r>
            <w:r w:rsidRPr="00876C1E">
              <w:rPr>
                <w:rFonts w:ascii="Arial" w:hAnsi="Arial" w:cs="Arial"/>
                <w:spacing w:val="-2"/>
                <w:sz w:val="24"/>
                <w:szCs w:val="24"/>
              </w:rPr>
              <w:t xml:space="preserve"> </w:t>
            </w:r>
            <w:r w:rsidRPr="00876C1E">
              <w:rPr>
                <w:rFonts w:ascii="Arial" w:hAnsi="Arial" w:cs="Arial"/>
                <w:sz w:val="24"/>
                <w:szCs w:val="24"/>
              </w:rPr>
              <w:t>institution</w:t>
            </w:r>
            <w:r w:rsidRPr="00876C1E">
              <w:rPr>
                <w:rFonts w:ascii="Arial" w:hAnsi="Arial" w:cs="Arial"/>
                <w:spacing w:val="-2"/>
                <w:sz w:val="24"/>
                <w:szCs w:val="24"/>
              </w:rPr>
              <w:t xml:space="preserve"> </w:t>
            </w:r>
            <w:r w:rsidRPr="00876C1E">
              <w:rPr>
                <w:rFonts w:ascii="Arial" w:hAnsi="Arial" w:cs="Arial"/>
                <w:sz w:val="24"/>
                <w:szCs w:val="24"/>
              </w:rPr>
              <w:t>where</w:t>
            </w:r>
            <w:r w:rsidRPr="00876C1E">
              <w:rPr>
                <w:rFonts w:ascii="Arial" w:hAnsi="Arial" w:cs="Arial"/>
                <w:spacing w:val="-2"/>
                <w:sz w:val="24"/>
                <w:szCs w:val="24"/>
              </w:rPr>
              <w:t xml:space="preserve"> </w:t>
            </w:r>
            <w:r w:rsidRPr="00876C1E">
              <w:rPr>
                <w:rFonts w:ascii="Arial" w:hAnsi="Arial" w:cs="Arial"/>
                <w:sz w:val="24"/>
                <w:szCs w:val="24"/>
              </w:rPr>
              <w:t>(s)he</w:t>
            </w:r>
            <w:r w:rsidRPr="00876C1E">
              <w:rPr>
                <w:rFonts w:ascii="Arial" w:hAnsi="Arial" w:cs="Arial"/>
                <w:spacing w:val="-3"/>
                <w:sz w:val="24"/>
                <w:szCs w:val="24"/>
              </w:rPr>
              <w:t xml:space="preserve"> </w:t>
            </w:r>
            <w:r w:rsidRPr="00876C1E">
              <w:rPr>
                <w:rFonts w:ascii="Arial" w:hAnsi="Arial" w:cs="Arial"/>
                <w:sz w:val="24"/>
                <w:szCs w:val="24"/>
              </w:rPr>
              <w:t>has</w:t>
            </w:r>
            <w:r w:rsidRPr="00876C1E">
              <w:rPr>
                <w:rFonts w:ascii="Arial" w:hAnsi="Arial" w:cs="Arial"/>
                <w:spacing w:val="-4"/>
                <w:sz w:val="24"/>
                <w:szCs w:val="24"/>
              </w:rPr>
              <w:t xml:space="preserve"> </w:t>
            </w:r>
            <w:r w:rsidRPr="00876C1E">
              <w:rPr>
                <w:rFonts w:ascii="Arial" w:hAnsi="Arial" w:cs="Arial"/>
                <w:sz w:val="24"/>
                <w:szCs w:val="24"/>
              </w:rPr>
              <w:t>resided</w:t>
            </w:r>
            <w:r w:rsidRPr="00876C1E">
              <w:rPr>
                <w:rFonts w:ascii="Arial" w:hAnsi="Arial" w:cs="Arial"/>
                <w:spacing w:val="-2"/>
                <w:sz w:val="24"/>
                <w:szCs w:val="24"/>
              </w:rPr>
              <w:t xml:space="preserve"> </w:t>
            </w:r>
            <w:r w:rsidRPr="00876C1E">
              <w:rPr>
                <w:rFonts w:ascii="Arial" w:hAnsi="Arial" w:cs="Arial"/>
                <w:sz w:val="24"/>
                <w:szCs w:val="24"/>
              </w:rPr>
              <w:t>for</w:t>
            </w:r>
            <w:r w:rsidRPr="00876C1E">
              <w:rPr>
                <w:rFonts w:ascii="Arial" w:hAnsi="Arial" w:cs="Arial"/>
                <w:spacing w:val="-2"/>
                <w:sz w:val="24"/>
                <w:szCs w:val="24"/>
              </w:rPr>
              <w:t xml:space="preserve"> </w:t>
            </w:r>
            <w:r w:rsidRPr="00876C1E">
              <w:rPr>
                <w:rFonts w:ascii="Arial" w:hAnsi="Arial" w:cs="Arial"/>
                <w:sz w:val="24"/>
                <w:szCs w:val="24"/>
              </w:rPr>
              <w:t>90</w:t>
            </w:r>
            <w:r w:rsidRPr="00876C1E">
              <w:rPr>
                <w:rFonts w:ascii="Arial" w:hAnsi="Arial" w:cs="Arial"/>
                <w:spacing w:val="-3"/>
                <w:sz w:val="24"/>
                <w:szCs w:val="24"/>
              </w:rPr>
              <w:t xml:space="preserve"> </w:t>
            </w:r>
            <w:r w:rsidRPr="00876C1E">
              <w:rPr>
                <w:rFonts w:ascii="Arial" w:hAnsi="Arial" w:cs="Arial"/>
                <w:sz w:val="24"/>
                <w:szCs w:val="24"/>
              </w:rPr>
              <w:t>days</w:t>
            </w:r>
            <w:r w:rsidRPr="00876C1E">
              <w:rPr>
                <w:rFonts w:ascii="Arial" w:hAnsi="Arial" w:cs="Arial"/>
                <w:spacing w:val="-2"/>
                <w:sz w:val="24"/>
                <w:szCs w:val="24"/>
              </w:rPr>
              <w:t xml:space="preserve"> </w:t>
            </w:r>
            <w:r w:rsidRPr="00876C1E">
              <w:rPr>
                <w:rFonts w:ascii="Arial" w:hAnsi="Arial" w:cs="Arial"/>
                <w:sz w:val="24"/>
                <w:szCs w:val="24"/>
              </w:rPr>
              <w:t>or</w:t>
            </w:r>
            <w:r w:rsidRPr="00876C1E">
              <w:rPr>
                <w:rFonts w:ascii="Arial" w:hAnsi="Arial" w:cs="Arial"/>
                <w:spacing w:val="-2"/>
                <w:sz w:val="24"/>
                <w:szCs w:val="24"/>
              </w:rPr>
              <w:t xml:space="preserve"> </w:t>
            </w:r>
            <w:r w:rsidRPr="00876C1E">
              <w:rPr>
                <w:rFonts w:ascii="Arial" w:hAnsi="Arial" w:cs="Arial"/>
                <w:sz w:val="24"/>
                <w:szCs w:val="24"/>
              </w:rPr>
              <w:t>less</w:t>
            </w:r>
            <w:r w:rsidRPr="00876C1E">
              <w:rPr>
                <w:rFonts w:ascii="Arial" w:hAnsi="Arial" w:cs="Arial"/>
                <w:spacing w:val="-4"/>
                <w:sz w:val="24"/>
                <w:szCs w:val="24"/>
              </w:rPr>
              <w:t xml:space="preserve"> </w:t>
            </w:r>
            <w:r w:rsidRPr="00876C1E">
              <w:rPr>
                <w:rFonts w:ascii="Arial" w:hAnsi="Arial" w:cs="Arial"/>
                <w:sz w:val="24"/>
                <w:szCs w:val="24"/>
              </w:rPr>
              <w:t>and</w:t>
            </w:r>
            <w:r w:rsidRPr="00876C1E">
              <w:rPr>
                <w:rFonts w:ascii="Arial" w:hAnsi="Arial" w:cs="Arial"/>
                <w:spacing w:val="-2"/>
                <w:sz w:val="24"/>
                <w:szCs w:val="24"/>
              </w:rPr>
              <w:t xml:space="preserve"> </w:t>
            </w:r>
            <w:r w:rsidRPr="00876C1E">
              <w:rPr>
                <w:rFonts w:ascii="Arial" w:hAnsi="Arial" w:cs="Arial"/>
                <w:sz w:val="24"/>
                <w:szCs w:val="24"/>
              </w:rPr>
              <w:t>who</w:t>
            </w:r>
            <w:r w:rsidRPr="00876C1E">
              <w:rPr>
                <w:rFonts w:ascii="Arial" w:hAnsi="Arial" w:cs="Arial"/>
                <w:spacing w:val="-2"/>
                <w:sz w:val="24"/>
                <w:szCs w:val="24"/>
              </w:rPr>
              <w:t xml:space="preserve"> </w:t>
            </w:r>
            <w:r w:rsidRPr="00876C1E">
              <w:rPr>
                <w:rFonts w:ascii="Arial" w:hAnsi="Arial" w:cs="Arial"/>
                <w:sz w:val="24"/>
                <w:szCs w:val="24"/>
              </w:rPr>
              <w:t>resided in an emergency shelter or place not meant for human habitation</w:t>
            </w:r>
            <w:r w:rsidRPr="00876C1E">
              <w:rPr>
                <w:rFonts w:ascii="Arial" w:hAnsi="Arial" w:cs="Arial"/>
                <w:spacing w:val="-29"/>
                <w:sz w:val="24"/>
                <w:szCs w:val="24"/>
              </w:rPr>
              <w:t xml:space="preserve"> </w:t>
            </w:r>
            <w:r w:rsidRPr="00876C1E">
              <w:rPr>
                <w:rFonts w:ascii="Arial" w:hAnsi="Arial" w:cs="Arial"/>
                <w:sz w:val="24"/>
                <w:szCs w:val="24"/>
              </w:rPr>
              <w:t>immediately</w:t>
            </w:r>
          </w:p>
          <w:p w14:paraId="64A66B75" w14:textId="77777777" w:rsidR="00876C1E" w:rsidRPr="00876C1E" w:rsidRDefault="00876C1E" w:rsidP="008D2D1F">
            <w:pPr>
              <w:pStyle w:val="TableParagraph"/>
              <w:spacing w:line="224" w:lineRule="exact"/>
              <w:ind w:left="480"/>
              <w:jc w:val="left"/>
              <w:rPr>
                <w:rFonts w:ascii="Arial" w:hAnsi="Arial" w:cs="Arial"/>
                <w:sz w:val="24"/>
                <w:szCs w:val="24"/>
              </w:rPr>
            </w:pPr>
            <w:r w:rsidRPr="00876C1E">
              <w:rPr>
                <w:rFonts w:ascii="Arial" w:hAnsi="Arial" w:cs="Arial"/>
                <w:sz w:val="24"/>
                <w:szCs w:val="24"/>
              </w:rPr>
              <w:t>before entering that institution</w:t>
            </w:r>
          </w:p>
        </w:tc>
      </w:tr>
      <w:tr w:rsidR="00876C1E" w:rsidRPr="00876C1E" w14:paraId="3EF0BB24" w14:textId="77777777" w:rsidTr="008D2D1F">
        <w:trPr>
          <w:trHeight w:val="2150"/>
        </w:trPr>
        <w:tc>
          <w:tcPr>
            <w:tcW w:w="1279" w:type="pct"/>
            <w:vAlign w:val="center"/>
          </w:tcPr>
          <w:p w14:paraId="33D0D6A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 xml:space="preserve">Imminent Risk of Homelessness </w:t>
            </w:r>
          </w:p>
          <w:p w14:paraId="6DC8A32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(Category 2)</w:t>
            </w:r>
          </w:p>
        </w:tc>
        <w:tc>
          <w:tcPr>
            <w:tcW w:w="3721" w:type="pct"/>
            <w:vAlign w:val="center"/>
          </w:tcPr>
          <w:p w14:paraId="452910F9" w14:textId="77777777" w:rsidR="00876C1E" w:rsidRPr="00876C1E" w:rsidRDefault="00876C1E" w:rsidP="008D2D1F">
            <w:pPr>
              <w:pStyle w:val="TableParagraph"/>
              <w:spacing w:line="243" w:lineRule="exact"/>
              <w:ind w:left="480"/>
              <w:jc w:val="left"/>
              <w:rPr>
                <w:rFonts w:ascii="Arial" w:hAnsi="Arial" w:cs="Arial"/>
                <w:sz w:val="24"/>
                <w:szCs w:val="24"/>
              </w:rPr>
            </w:pPr>
            <w:r w:rsidRPr="00876C1E">
              <w:rPr>
                <w:rFonts w:ascii="Arial" w:hAnsi="Arial" w:cs="Arial"/>
                <w:sz w:val="24"/>
                <w:szCs w:val="24"/>
              </w:rPr>
              <w:t>Individual or family who will imminently lose their primary residence, provided that:</w:t>
            </w:r>
          </w:p>
          <w:p w14:paraId="537D04A3" w14:textId="77777777" w:rsidR="00876C1E" w:rsidRPr="00876C1E" w:rsidRDefault="00876C1E" w:rsidP="005B3CC1">
            <w:pPr>
              <w:pStyle w:val="TableParagraph"/>
              <w:widowControl/>
              <w:numPr>
                <w:ilvl w:val="0"/>
                <w:numId w:val="15"/>
              </w:numPr>
              <w:tabs>
                <w:tab w:val="left" w:pos="823"/>
                <w:tab w:val="left" w:pos="824"/>
              </w:tabs>
              <w:autoSpaceDE/>
              <w:autoSpaceDN/>
              <w:spacing w:before="2"/>
              <w:ind w:left="480" w:right="717" w:hanging="360"/>
              <w:jc w:val="left"/>
              <w:rPr>
                <w:rFonts w:ascii="Arial" w:hAnsi="Arial" w:cs="Arial"/>
                <w:sz w:val="24"/>
                <w:szCs w:val="24"/>
              </w:rPr>
            </w:pPr>
            <w:r w:rsidRPr="00876C1E">
              <w:rPr>
                <w:rFonts w:ascii="Arial" w:hAnsi="Arial" w:cs="Arial"/>
                <w:sz w:val="24"/>
                <w:szCs w:val="24"/>
              </w:rPr>
              <w:t>Residence will be lost within 14 days of the date of application for</w:t>
            </w:r>
            <w:r w:rsidRPr="00876C1E">
              <w:rPr>
                <w:rFonts w:ascii="Arial" w:hAnsi="Arial" w:cs="Arial"/>
                <w:spacing w:val="-32"/>
                <w:sz w:val="24"/>
                <w:szCs w:val="24"/>
              </w:rPr>
              <w:t xml:space="preserve"> </w:t>
            </w:r>
            <w:r w:rsidRPr="00876C1E">
              <w:rPr>
                <w:rFonts w:ascii="Arial" w:hAnsi="Arial" w:cs="Arial"/>
                <w:sz w:val="24"/>
                <w:szCs w:val="24"/>
              </w:rPr>
              <w:t>homeless assistance;</w:t>
            </w:r>
          </w:p>
          <w:p w14:paraId="7E27B56E" w14:textId="77777777" w:rsidR="00876C1E" w:rsidRPr="00876C1E" w:rsidRDefault="00876C1E" w:rsidP="005B3CC1">
            <w:pPr>
              <w:pStyle w:val="TableParagraph"/>
              <w:widowControl/>
              <w:numPr>
                <w:ilvl w:val="0"/>
                <w:numId w:val="15"/>
              </w:numPr>
              <w:tabs>
                <w:tab w:val="left" w:pos="823"/>
                <w:tab w:val="left" w:pos="824"/>
              </w:tabs>
              <w:autoSpaceDE/>
              <w:autoSpaceDN/>
              <w:spacing w:before="2" w:line="255" w:lineRule="exact"/>
              <w:ind w:left="480" w:hanging="360"/>
              <w:jc w:val="left"/>
              <w:rPr>
                <w:rFonts w:ascii="Arial" w:hAnsi="Arial" w:cs="Arial"/>
                <w:sz w:val="24"/>
                <w:szCs w:val="24"/>
              </w:rPr>
            </w:pPr>
            <w:r w:rsidRPr="00876C1E">
              <w:rPr>
                <w:rFonts w:ascii="Arial" w:hAnsi="Arial" w:cs="Arial"/>
                <w:sz w:val="24"/>
                <w:szCs w:val="24"/>
              </w:rPr>
              <w:t>No subsequent residence has been identified;</w:t>
            </w:r>
            <w:r w:rsidRPr="00876C1E">
              <w:rPr>
                <w:rFonts w:ascii="Arial" w:hAnsi="Arial" w:cs="Arial"/>
                <w:spacing w:val="-25"/>
                <w:sz w:val="24"/>
                <w:szCs w:val="24"/>
              </w:rPr>
              <w:t xml:space="preserve"> </w:t>
            </w:r>
            <w:r w:rsidRPr="00876C1E">
              <w:rPr>
                <w:rFonts w:ascii="Arial" w:hAnsi="Arial" w:cs="Arial"/>
                <w:sz w:val="24"/>
                <w:szCs w:val="24"/>
              </w:rPr>
              <w:t>and</w:t>
            </w:r>
          </w:p>
          <w:p w14:paraId="54684375" w14:textId="77777777" w:rsidR="00876C1E" w:rsidRPr="00876C1E" w:rsidRDefault="00876C1E" w:rsidP="005B3CC1">
            <w:pPr>
              <w:pStyle w:val="TableParagraph"/>
              <w:widowControl/>
              <w:numPr>
                <w:ilvl w:val="0"/>
                <w:numId w:val="15"/>
              </w:numPr>
              <w:tabs>
                <w:tab w:val="left" w:pos="823"/>
                <w:tab w:val="left" w:pos="824"/>
              </w:tabs>
              <w:autoSpaceDE/>
              <w:autoSpaceDN/>
              <w:spacing w:before="0" w:line="233" w:lineRule="exact"/>
              <w:ind w:left="480" w:hanging="360"/>
              <w:jc w:val="left"/>
              <w:rPr>
                <w:rFonts w:ascii="Arial" w:hAnsi="Arial" w:cs="Arial"/>
                <w:sz w:val="24"/>
                <w:szCs w:val="24"/>
              </w:rPr>
            </w:pPr>
            <w:r w:rsidRPr="00876C1E">
              <w:rPr>
                <w:rFonts w:ascii="Arial" w:hAnsi="Arial" w:cs="Arial"/>
                <w:sz w:val="24"/>
                <w:szCs w:val="24"/>
              </w:rPr>
              <w:t>Lacks</w:t>
            </w:r>
            <w:r w:rsidRPr="00876C1E">
              <w:rPr>
                <w:rFonts w:ascii="Arial" w:hAnsi="Arial" w:cs="Arial"/>
                <w:spacing w:val="-5"/>
                <w:sz w:val="24"/>
                <w:szCs w:val="24"/>
              </w:rPr>
              <w:t xml:space="preserve"> </w:t>
            </w:r>
            <w:r w:rsidRPr="00876C1E">
              <w:rPr>
                <w:rFonts w:ascii="Arial" w:hAnsi="Arial" w:cs="Arial"/>
                <w:sz w:val="24"/>
                <w:szCs w:val="24"/>
              </w:rPr>
              <w:t>resources</w:t>
            </w:r>
            <w:r w:rsidRPr="00876C1E">
              <w:rPr>
                <w:rFonts w:ascii="Arial" w:hAnsi="Arial" w:cs="Arial"/>
                <w:spacing w:val="-6"/>
                <w:sz w:val="24"/>
                <w:szCs w:val="24"/>
              </w:rPr>
              <w:t xml:space="preserve"> </w:t>
            </w:r>
            <w:r w:rsidRPr="00876C1E">
              <w:rPr>
                <w:rFonts w:ascii="Arial" w:hAnsi="Arial" w:cs="Arial"/>
                <w:sz w:val="24"/>
                <w:szCs w:val="24"/>
              </w:rPr>
              <w:t>or</w:t>
            </w:r>
            <w:r w:rsidRPr="00876C1E">
              <w:rPr>
                <w:rFonts w:ascii="Arial" w:hAnsi="Arial" w:cs="Arial"/>
                <w:spacing w:val="-4"/>
                <w:sz w:val="24"/>
                <w:szCs w:val="24"/>
              </w:rPr>
              <w:t xml:space="preserve"> </w:t>
            </w:r>
            <w:r w:rsidRPr="00876C1E">
              <w:rPr>
                <w:rFonts w:ascii="Arial" w:hAnsi="Arial" w:cs="Arial"/>
                <w:sz w:val="24"/>
                <w:szCs w:val="24"/>
              </w:rPr>
              <w:t>support</w:t>
            </w:r>
            <w:r w:rsidRPr="00876C1E">
              <w:rPr>
                <w:rFonts w:ascii="Arial" w:hAnsi="Arial" w:cs="Arial"/>
                <w:spacing w:val="-4"/>
                <w:sz w:val="24"/>
                <w:szCs w:val="24"/>
              </w:rPr>
              <w:t xml:space="preserve"> </w:t>
            </w:r>
            <w:r w:rsidRPr="00876C1E">
              <w:rPr>
                <w:rFonts w:ascii="Arial" w:hAnsi="Arial" w:cs="Arial"/>
                <w:sz w:val="24"/>
                <w:szCs w:val="24"/>
              </w:rPr>
              <w:t>networks</w:t>
            </w:r>
            <w:r w:rsidRPr="00876C1E">
              <w:rPr>
                <w:rFonts w:ascii="Arial" w:hAnsi="Arial" w:cs="Arial"/>
                <w:spacing w:val="-6"/>
                <w:sz w:val="24"/>
                <w:szCs w:val="24"/>
              </w:rPr>
              <w:t xml:space="preserve"> </w:t>
            </w:r>
            <w:r w:rsidRPr="00876C1E">
              <w:rPr>
                <w:rFonts w:ascii="Arial" w:hAnsi="Arial" w:cs="Arial"/>
                <w:sz w:val="24"/>
                <w:szCs w:val="24"/>
              </w:rPr>
              <w:t>needed</w:t>
            </w:r>
            <w:r w:rsidRPr="00876C1E">
              <w:rPr>
                <w:rFonts w:ascii="Arial" w:hAnsi="Arial" w:cs="Arial"/>
                <w:spacing w:val="-4"/>
                <w:sz w:val="24"/>
                <w:szCs w:val="24"/>
              </w:rPr>
              <w:t xml:space="preserve"> </w:t>
            </w:r>
            <w:r w:rsidRPr="00876C1E">
              <w:rPr>
                <w:rFonts w:ascii="Arial" w:hAnsi="Arial" w:cs="Arial"/>
                <w:sz w:val="24"/>
                <w:szCs w:val="24"/>
              </w:rPr>
              <w:t>to</w:t>
            </w:r>
            <w:r w:rsidRPr="00876C1E">
              <w:rPr>
                <w:rFonts w:ascii="Arial" w:hAnsi="Arial" w:cs="Arial"/>
                <w:spacing w:val="-4"/>
                <w:sz w:val="24"/>
                <w:szCs w:val="24"/>
              </w:rPr>
              <w:t xml:space="preserve"> </w:t>
            </w:r>
            <w:r w:rsidRPr="00876C1E">
              <w:rPr>
                <w:rFonts w:ascii="Arial" w:hAnsi="Arial" w:cs="Arial"/>
                <w:sz w:val="24"/>
                <w:szCs w:val="24"/>
              </w:rPr>
              <w:t>obtain</w:t>
            </w:r>
            <w:r w:rsidRPr="00876C1E">
              <w:rPr>
                <w:rFonts w:ascii="Arial" w:hAnsi="Arial" w:cs="Arial"/>
                <w:spacing w:val="-4"/>
                <w:sz w:val="24"/>
                <w:szCs w:val="24"/>
              </w:rPr>
              <w:t xml:space="preserve"> </w:t>
            </w:r>
            <w:r w:rsidRPr="00876C1E">
              <w:rPr>
                <w:rFonts w:ascii="Arial" w:hAnsi="Arial" w:cs="Arial"/>
                <w:sz w:val="24"/>
                <w:szCs w:val="24"/>
              </w:rPr>
              <w:t>other</w:t>
            </w:r>
            <w:r w:rsidRPr="00876C1E">
              <w:rPr>
                <w:rFonts w:ascii="Arial" w:hAnsi="Arial" w:cs="Arial"/>
                <w:spacing w:val="-4"/>
                <w:sz w:val="24"/>
                <w:szCs w:val="24"/>
              </w:rPr>
              <w:t xml:space="preserve"> </w:t>
            </w:r>
            <w:r w:rsidRPr="00876C1E">
              <w:rPr>
                <w:rFonts w:ascii="Arial" w:hAnsi="Arial" w:cs="Arial"/>
                <w:sz w:val="24"/>
                <w:szCs w:val="24"/>
              </w:rPr>
              <w:t>permanent</w:t>
            </w:r>
            <w:r w:rsidRPr="00876C1E">
              <w:rPr>
                <w:rFonts w:ascii="Arial" w:hAnsi="Arial" w:cs="Arial"/>
                <w:spacing w:val="-4"/>
                <w:sz w:val="24"/>
                <w:szCs w:val="24"/>
              </w:rPr>
              <w:t xml:space="preserve"> </w:t>
            </w:r>
            <w:r w:rsidRPr="00876C1E">
              <w:rPr>
                <w:rFonts w:ascii="Arial" w:hAnsi="Arial" w:cs="Arial"/>
                <w:sz w:val="24"/>
                <w:szCs w:val="24"/>
              </w:rPr>
              <w:t>housing</w:t>
            </w:r>
          </w:p>
        </w:tc>
      </w:tr>
      <w:tr w:rsidR="00876C1E" w:rsidRPr="00876C1E" w14:paraId="001F1FEC" w14:textId="77777777" w:rsidTr="008D2D1F">
        <w:trPr>
          <w:trHeight w:val="3050"/>
        </w:trPr>
        <w:tc>
          <w:tcPr>
            <w:tcW w:w="1279" w:type="pct"/>
            <w:vAlign w:val="center"/>
          </w:tcPr>
          <w:p w14:paraId="3448338A"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 xml:space="preserve">Homeless Under Other Federal Statutes </w:t>
            </w:r>
          </w:p>
          <w:p w14:paraId="50EDF858"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(Category 3)</w:t>
            </w:r>
          </w:p>
        </w:tc>
        <w:tc>
          <w:tcPr>
            <w:tcW w:w="3721" w:type="pct"/>
            <w:vAlign w:val="center"/>
          </w:tcPr>
          <w:p w14:paraId="545D1F2F" w14:textId="77777777" w:rsidR="00876C1E" w:rsidRPr="00876C1E" w:rsidRDefault="00876C1E" w:rsidP="008D2D1F">
            <w:pPr>
              <w:pStyle w:val="TableParagraph"/>
              <w:ind w:left="480"/>
              <w:jc w:val="left"/>
              <w:rPr>
                <w:rFonts w:ascii="Arial" w:hAnsi="Arial" w:cs="Arial"/>
                <w:sz w:val="24"/>
                <w:szCs w:val="24"/>
              </w:rPr>
            </w:pPr>
            <w:r w:rsidRPr="00876C1E">
              <w:rPr>
                <w:rFonts w:ascii="Arial" w:hAnsi="Arial" w:cs="Arial"/>
                <w:sz w:val="24"/>
                <w:szCs w:val="24"/>
              </w:rPr>
              <w:t>Unaccompanied youth under age 25, or families with children and youth, who do not otherwise qualify as homeless under this definition, but who:</w:t>
            </w:r>
          </w:p>
          <w:p w14:paraId="13823867" w14:textId="77777777" w:rsidR="00876C1E" w:rsidRPr="00876C1E" w:rsidRDefault="00876C1E" w:rsidP="005B3CC1">
            <w:pPr>
              <w:pStyle w:val="TableParagraph"/>
              <w:widowControl/>
              <w:numPr>
                <w:ilvl w:val="0"/>
                <w:numId w:val="14"/>
              </w:numPr>
              <w:tabs>
                <w:tab w:val="left" w:pos="823"/>
                <w:tab w:val="left" w:pos="824"/>
              </w:tabs>
              <w:autoSpaceDE/>
              <w:autoSpaceDN/>
              <w:spacing w:before="3" w:line="255" w:lineRule="exact"/>
              <w:ind w:left="480" w:hanging="360"/>
              <w:jc w:val="left"/>
              <w:rPr>
                <w:rFonts w:ascii="Arial" w:hAnsi="Arial" w:cs="Arial"/>
                <w:sz w:val="24"/>
                <w:szCs w:val="24"/>
              </w:rPr>
            </w:pPr>
            <w:r w:rsidRPr="00876C1E">
              <w:rPr>
                <w:rFonts w:ascii="Arial" w:hAnsi="Arial" w:cs="Arial"/>
                <w:sz w:val="24"/>
                <w:szCs w:val="24"/>
              </w:rPr>
              <w:t>Are defined as homeless under other listed federal</w:t>
            </w:r>
            <w:r w:rsidRPr="00876C1E">
              <w:rPr>
                <w:rFonts w:ascii="Arial" w:hAnsi="Arial" w:cs="Arial"/>
                <w:spacing w:val="-25"/>
                <w:sz w:val="24"/>
                <w:szCs w:val="24"/>
              </w:rPr>
              <w:t xml:space="preserve"> </w:t>
            </w:r>
            <w:r w:rsidRPr="00876C1E">
              <w:rPr>
                <w:rFonts w:ascii="Arial" w:hAnsi="Arial" w:cs="Arial"/>
                <w:sz w:val="24"/>
                <w:szCs w:val="24"/>
              </w:rPr>
              <w:t>statutes;</w:t>
            </w:r>
          </w:p>
          <w:p w14:paraId="05BA713B" w14:textId="77777777" w:rsidR="00876C1E" w:rsidRPr="00876C1E" w:rsidRDefault="00876C1E" w:rsidP="005B3CC1">
            <w:pPr>
              <w:pStyle w:val="TableParagraph"/>
              <w:widowControl/>
              <w:numPr>
                <w:ilvl w:val="0"/>
                <w:numId w:val="14"/>
              </w:numPr>
              <w:tabs>
                <w:tab w:val="left" w:pos="823"/>
                <w:tab w:val="left" w:pos="824"/>
              </w:tabs>
              <w:autoSpaceDE/>
              <w:autoSpaceDN/>
              <w:spacing w:before="0"/>
              <w:ind w:left="480" w:right="294" w:hanging="360"/>
              <w:jc w:val="left"/>
              <w:rPr>
                <w:rFonts w:ascii="Arial" w:hAnsi="Arial" w:cs="Arial"/>
                <w:sz w:val="24"/>
                <w:szCs w:val="24"/>
              </w:rPr>
            </w:pPr>
            <w:r w:rsidRPr="00876C1E">
              <w:rPr>
                <w:rFonts w:ascii="Arial" w:hAnsi="Arial" w:cs="Arial"/>
                <w:sz w:val="24"/>
                <w:szCs w:val="24"/>
              </w:rPr>
              <w:t>Have not had a lease, ownership, or occupancy agreement in permanent</w:t>
            </w:r>
            <w:r w:rsidRPr="00876C1E">
              <w:rPr>
                <w:rFonts w:ascii="Arial" w:hAnsi="Arial" w:cs="Arial"/>
                <w:spacing w:val="-29"/>
                <w:sz w:val="24"/>
                <w:szCs w:val="24"/>
              </w:rPr>
              <w:t xml:space="preserve"> </w:t>
            </w:r>
            <w:r w:rsidRPr="00876C1E">
              <w:rPr>
                <w:rFonts w:ascii="Arial" w:hAnsi="Arial" w:cs="Arial"/>
                <w:sz w:val="24"/>
                <w:szCs w:val="24"/>
              </w:rPr>
              <w:t>housing during the 60 days prior to the date of homeless assistance</w:t>
            </w:r>
            <w:r w:rsidRPr="00876C1E">
              <w:rPr>
                <w:rFonts w:ascii="Arial" w:hAnsi="Arial" w:cs="Arial"/>
                <w:spacing w:val="-30"/>
                <w:sz w:val="24"/>
                <w:szCs w:val="24"/>
              </w:rPr>
              <w:t xml:space="preserve"> </w:t>
            </w:r>
            <w:r w:rsidRPr="00876C1E">
              <w:rPr>
                <w:rFonts w:ascii="Arial" w:hAnsi="Arial" w:cs="Arial"/>
                <w:sz w:val="24"/>
                <w:szCs w:val="24"/>
              </w:rPr>
              <w:t>application;</w:t>
            </w:r>
          </w:p>
          <w:p w14:paraId="5C96A58B" w14:textId="77777777" w:rsidR="00876C1E" w:rsidRPr="00876C1E" w:rsidRDefault="00876C1E" w:rsidP="005B3CC1">
            <w:pPr>
              <w:pStyle w:val="TableParagraph"/>
              <w:widowControl/>
              <w:numPr>
                <w:ilvl w:val="0"/>
                <w:numId w:val="14"/>
              </w:numPr>
              <w:tabs>
                <w:tab w:val="left" w:pos="823"/>
                <w:tab w:val="left" w:pos="824"/>
              </w:tabs>
              <w:autoSpaceDE/>
              <w:autoSpaceDN/>
              <w:spacing w:before="2"/>
              <w:ind w:left="480" w:hanging="360"/>
              <w:jc w:val="left"/>
              <w:rPr>
                <w:rFonts w:ascii="Arial" w:hAnsi="Arial" w:cs="Arial"/>
                <w:sz w:val="24"/>
                <w:szCs w:val="24"/>
              </w:rPr>
            </w:pPr>
            <w:r w:rsidRPr="00876C1E">
              <w:rPr>
                <w:rFonts w:ascii="Arial" w:hAnsi="Arial" w:cs="Arial"/>
                <w:sz w:val="24"/>
                <w:szCs w:val="24"/>
              </w:rPr>
              <w:t>Have moved two or more times in the preceding 60 days;</w:t>
            </w:r>
            <w:r w:rsidRPr="00876C1E">
              <w:rPr>
                <w:rFonts w:ascii="Arial" w:hAnsi="Arial" w:cs="Arial"/>
                <w:spacing w:val="-20"/>
                <w:sz w:val="24"/>
                <w:szCs w:val="24"/>
              </w:rPr>
              <w:t xml:space="preserve"> </w:t>
            </w:r>
            <w:r w:rsidRPr="00876C1E">
              <w:rPr>
                <w:rFonts w:ascii="Arial" w:hAnsi="Arial" w:cs="Arial"/>
                <w:sz w:val="24"/>
                <w:szCs w:val="24"/>
              </w:rPr>
              <w:t>and</w:t>
            </w:r>
          </w:p>
          <w:p w14:paraId="1A59BFC8" w14:textId="77777777" w:rsidR="00876C1E" w:rsidRPr="00876C1E" w:rsidRDefault="00876C1E" w:rsidP="005B3CC1">
            <w:pPr>
              <w:pStyle w:val="TableParagraph"/>
              <w:widowControl/>
              <w:numPr>
                <w:ilvl w:val="0"/>
                <w:numId w:val="14"/>
              </w:numPr>
              <w:tabs>
                <w:tab w:val="left" w:pos="823"/>
                <w:tab w:val="left" w:pos="824"/>
              </w:tabs>
              <w:autoSpaceDE/>
              <w:autoSpaceDN/>
              <w:spacing w:before="7" w:line="242" w:lineRule="exact"/>
              <w:ind w:left="480" w:right="280" w:hanging="360"/>
              <w:jc w:val="left"/>
              <w:rPr>
                <w:rFonts w:ascii="Arial" w:hAnsi="Arial" w:cs="Arial"/>
                <w:sz w:val="24"/>
                <w:szCs w:val="24"/>
              </w:rPr>
            </w:pPr>
            <w:r w:rsidRPr="00876C1E">
              <w:rPr>
                <w:rFonts w:ascii="Arial" w:hAnsi="Arial" w:cs="Arial"/>
                <w:sz w:val="24"/>
                <w:szCs w:val="24"/>
              </w:rPr>
              <w:t>Can</w:t>
            </w:r>
            <w:r w:rsidRPr="00876C1E">
              <w:rPr>
                <w:rFonts w:ascii="Arial" w:hAnsi="Arial" w:cs="Arial"/>
                <w:spacing w:val="-3"/>
                <w:sz w:val="24"/>
                <w:szCs w:val="24"/>
              </w:rPr>
              <w:t xml:space="preserve"> </w:t>
            </w:r>
            <w:r w:rsidRPr="00876C1E">
              <w:rPr>
                <w:rFonts w:ascii="Arial" w:hAnsi="Arial" w:cs="Arial"/>
                <w:sz w:val="24"/>
                <w:szCs w:val="24"/>
              </w:rPr>
              <w:t>be</w:t>
            </w:r>
            <w:r w:rsidRPr="00876C1E">
              <w:rPr>
                <w:rFonts w:ascii="Arial" w:hAnsi="Arial" w:cs="Arial"/>
                <w:spacing w:val="-4"/>
                <w:sz w:val="24"/>
                <w:szCs w:val="24"/>
              </w:rPr>
              <w:t xml:space="preserve"> </w:t>
            </w:r>
            <w:r w:rsidRPr="00876C1E">
              <w:rPr>
                <w:rFonts w:ascii="Arial" w:hAnsi="Arial" w:cs="Arial"/>
                <w:sz w:val="24"/>
                <w:szCs w:val="24"/>
              </w:rPr>
              <w:t>expected</w:t>
            </w:r>
            <w:r w:rsidRPr="00876C1E">
              <w:rPr>
                <w:rFonts w:ascii="Arial" w:hAnsi="Arial" w:cs="Arial"/>
                <w:spacing w:val="-3"/>
                <w:sz w:val="24"/>
                <w:szCs w:val="24"/>
              </w:rPr>
              <w:t xml:space="preserve"> </w:t>
            </w:r>
            <w:r w:rsidRPr="00876C1E">
              <w:rPr>
                <w:rFonts w:ascii="Arial" w:hAnsi="Arial" w:cs="Arial"/>
                <w:sz w:val="24"/>
                <w:szCs w:val="24"/>
              </w:rPr>
              <w:t>to</w:t>
            </w:r>
            <w:r w:rsidRPr="00876C1E">
              <w:rPr>
                <w:rFonts w:ascii="Arial" w:hAnsi="Arial" w:cs="Arial"/>
                <w:spacing w:val="-3"/>
                <w:sz w:val="24"/>
                <w:szCs w:val="24"/>
              </w:rPr>
              <w:t xml:space="preserve"> </w:t>
            </w:r>
            <w:r w:rsidRPr="00876C1E">
              <w:rPr>
                <w:rFonts w:ascii="Arial" w:hAnsi="Arial" w:cs="Arial"/>
                <w:sz w:val="24"/>
                <w:szCs w:val="24"/>
              </w:rPr>
              <w:t>continue</w:t>
            </w:r>
            <w:r w:rsidRPr="00876C1E">
              <w:rPr>
                <w:rFonts w:ascii="Arial" w:hAnsi="Arial" w:cs="Arial"/>
                <w:spacing w:val="-4"/>
                <w:sz w:val="24"/>
                <w:szCs w:val="24"/>
              </w:rPr>
              <w:t xml:space="preserve"> </w:t>
            </w:r>
            <w:r w:rsidRPr="00876C1E">
              <w:rPr>
                <w:rFonts w:ascii="Arial" w:hAnsi="Arial" w:cs="Arial"/>
                <w:sz w:val="24"/>
                <w:szCs w:val="24"/>
              </w:rPr>
              <w:t>in</w:t>
            </w:r>
            <w:r w:rsidRPr="00876C1E">
              <w:rPr>
                <w:rFonts w:ascii="Arial" w:hAnsi="Arial" w:cs="Arial"/>
                <w:spacing w:val="-2"/>
                <w:sz w:val="24"/>
                <w:szCs w:val="24"/>
              </w:rPr>
              <w:t xml:space="preserve"> </w:t>
            </w:r>
            <w:r w:rsidRPr="00876C1E">
              <w:rPr>
                <w:rFonts w:ascii="Arial" w:hAnsi="Arial" w:cs="Arial"/>
                <w:sz w:val="24"/>
                <w:szCs w:val="24"/>
              </w:rPr>
              <w:t>such</w:t>
            </w:r>
            <w:r w:rsidRPr="00876C1E">
              <w:rPr>
                <w:rFonts w:ascii="Arial" w:hAnsi="Arial" w:cs="Arial"/>
                <w:spacing w:val="-3"/>
                <w:sz w:val="24"/>
                <w:szCs w:val="24"/>
              </w:rPr>
              <w:t xml:space="preserve"> </w:t>
            </w:r>
            <w:r w:rsidRPr="00876C1E">
              <w:rPr>
                <w:rFonts w:ascii="Arial" w:hAnsi="Arial" w:cs="Arial"/>
                <w:sz w:val="24"/>
                <w:szCs w:val="24"/>
              </w:rPr>
              <w:t>status</w:t>
            </w:r>
            <w:r w:rsidRPr="00876C1E">
              <w:rPr>
                <w:rFonts w:ascii="Arial" w:hAnsi="Arial" w:cs="Arial"/>
                <w:spacing w:val="-5"/>
                <w:sz w:val="24"/>
                <w:szCs w:val="24"/>
              </w:rPr>
              <w:t xml:space="preserve"> </w:t>
            </w:r>
            <w:r w:rsidRPr="00876C1E">
              <w:rPr>
                <w:rFonts w:ascii="Arial" w:hAnsi="Arial" w:cs="Arial"/>
                <w:sz w:val="24"/>
                <w:szCs w:val="24"/>
              </w:rPr>
              <w:t>for</w:t>
            </w:r>
            <w:r w:rsidRPr="00876C1E">
              <w:rPr>
                <w:rFonts w:ascii="Arial" w:hAnsi="Arial" w:cs="Arial"/>
                <w:spacing w:val="-3"/>
                <w:sz w:val="24"/>
                <w:szCs w:val="24"/>
              </w:rPr>
              <w:t xml:space="preserve"> </w:t>
            </w:r>
            <w:r w:rsidRPr="00876C1E">
              <w:rPr>
                <w:rFonts w:ascii="Arial" w:hAnsi="Arial" w:cs="Arial"/>
                <w:sz w:val="24"/>
                <w:szCs w:val="24"/>
              </w:rPr>
              <w:t>an</w:t>
            </w:r>
            <w:r w:rsidRPr="00876C1E">
              <w:rPr>
                <w:rFonts w:ascii="Arial" w:hAnsi="Arial" w:cs="Arial"/>
                <w:spacing w:val="-2"/>
                <w:sz w:val="24"/>
                <w:szCs w:val="24"/>
              </w:rPr>
              <w:t xml:space="preserve"> </w:t>
            </w:r>
            <w:r w:rsidRPr="00876C1E">
              <w:rPr>
                <w:rFonts w:ascii="Arial" w:hAnsi="Arial" w:cs="Arial"/>
                <w:sz w:val="24"/>
                <w:szCs w:val="24"/>
              </w:rPr>
              <w:t>extended period</w:t>
            </w:r>
            <w:r w:rsidRPr="00876C1E">
              <w:rPr>
                <w:rFonts w:ascii="Arial" w:hAnsi="Arial" w:cs="Arial"/>
                <w:spacing w:val="-2"/>
                <w:sz w:val="24"/>
                <w:szCs w:val="24"/>
              </w:rPr>
              <w:t xml:space="preserve"> </w:t>
            </w:r>
            <w:r w:rsidRPr="00876C1E">
              <w:rPr>
                <w:rFonts w:ascii="Arial" w:hAnsi="Arial" w:cs="Arial"/>
                <w:sz w:val="24"/>
                <w:szCs w:val="24"/>
              </w:rPr>
              <w:t>of</w:t>
            </w:r>
            <w:r w:rsidRPr="00876C1E">
              <w:rPr>
                <w:rFonts w:ascii="Arial" w:hAnsi="Arial" w:cs="Arial"/>
                <w:spacing w:val="-5"/>
                <w:sz w:val="24"/>
                <w:szCs w:val="24"/>
              </w:rPr>
              <w:t xml:space="preserve"> </w:t>
            </w:r>
            <w:r w:rsidRPr="00876C1E">
              <w:rPr>
                <w:rFonts w:ascii="Arial" w:hAnsi="Arial" w:cs="Arial"/>
                <w:sz w:val="24"/>
                <w:szCs w:val="24"/>
              </w:rPr>
              <w:t>time</w:t>
            </w:r>
            <w:r w:rsidRPr="00876C1E">
              <w:rPr>
                <w:rFonts w:ascii="Arial" w:hAnsi="Arial" w:cs="Arial"/>
                <w:spacing w:val="-4"/>
                <w:sz w:val="24"/>
                <w:szCs w:val="24"/>
              </w:rPr>
              <w:t xml:space="preserve"> </w:t>
            </w:r>
            <w:r w:rsidRPr="00876C1E">
              <w:rPr>
                <w:rFonts w:ascii="Arial" w:hAnsi="Arial" w:cs="Arial"/>
                <w:sz w:val="24"/>
                <w:szCs w:val="24"/>
              </w:rPr>
              <w:t>due</w:t>
            </w:r>
            <w:r w:rsidRPr="00876C1E">
              <w:rPr>
                <w:rFonts w:ascii="Arial" w:hAnsi="Arial" w:cs="Arial"/>
                <w:spacing w:val="-4"/>
                <w:sz w:val="24"/>
                <w:szCs w:val="24"/>
              </w:rPr>
              <w:t xml:space="preserve"> </w:t>
            </w:r>
            <w:r w:rsidRPr="00876C1E">
              <w:rPr>
                <w:rFonts w:ascii="Arial" w:hAnsi="Arial" w:cs="Arial"/>
                <w:sz w:val="24"/>
                <w:szCs w:val="24"/>
              </w:rPr>
              <w:t>to special needs or</w:t>
            </w:r>
            <w:r w:rsidRPr="00876C1E">
              <w:rPr>
                <w:rFonts w:ascii="Arial" w:hAnsi="Arial" w:cs="Arial"/>
                <w:spacing w:val="-12"/>
                <w:sz w:val="24"/>
                <w:szCs w:val="24"/>
              </w:rPr>
              <w:t xml:space="preserve"> </w:t>
            </w:r>
            <w:r w:rsidRPr="00876C1E">
              <w:rPr>
                <w:rFonts w:ascii="Arial" w:hAnsi="Arial" w:cs="Arial"/>
                <w:sz w:val="24"/>
                <w:szCs w:val="24"/>
              </w:rPr>
              <w:t>barriers</w:t>
            </w:r>
          </w:p>
        </w:tc>
      </w:tr>
      <w:tr w:rsidR="00876C1E" w:rsidRPr="00876C1E" w14:paraId="0B356C19" w14:textId="77777777" w:rsidTr="008D2D1F">
        <w:trPr>
          <w:trHeight w:val="1970"/>
        </w:trPr>
        <w:tc>
          <w:tcPr>
            <w:tcW w:w="1279" w:type="pct"/>
            <w:vAlign w:val="center"/>
          </w:tcPr>
          <w:p w14:paraId="4518400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Fleeing/Attempting to Flee Domestic Violence (Category 4)</w:t>
            </w:r>
          </w:p>
        </w:tc>
        <w:tc>
          <w:tcPr>
            <w:tcW w:w="3721" w:type="pct"/>
            <w:vAlign w:val="center"/>
          </w:tcPr>
          <w:p w14:paraId="4E5E3014" w14:textId="77777777" w:rsidR="00876C1E" w:rsidRPr="00876C1E" w:rsidRDefault="00876C1E" w:rsidP="008D2D1F">
            <w:pPr>
              <w:pStyle w:val="TableParagraph"/>
              <w:spacing w:line="243" w:lineRule="exact"/>
              <w:ind w:left="480"/>
              <w:jc w:val="left"/>
              <w:rPr>
                <w:rFonts w:ascii="Arial" w:hAnsi="Arial" w:cs="Arial"/>
                <w:sz w:val="24"/>
                <w:szCs w:val="24"/>
              </w:rPr>
            </w:pPr>
            <w:r w:rsidRPr="00876C1E">
              <w:rPr>
                <w:rFonts w:ascii="Arial" w:hAnsi="Arial" w:cs="Arial"/>
                <w:sz w:val="24"/>
                <w:szCs w:val="24"/>
              </w:rPr>
              <w:t>Individual or family who:</w:t>
            </w:r>
          </w:p>
          <w:p w14:paraId="0E675313" w14:textId="77777777" w:rsidR="00876C1E" w:rsidRPr="00876C1E" w:rsidRDefault="00876C1E" w:rsidP="005B3CC1">
            <w:pPr>
              <w:pStyle w:val="TableParagraph"/>
              <w:widowControl/>
              <w:numPr>
                <w:ilvl w:val="0"/>
                <w:numId w:val="13"/>
              </w:numPr>
              <w:tabs>
                <w:tab w:val="left" w:pos="823"/>
                <w:tab w:val="left" w:pos="824"/>
              </w:tabs>
              <w:autoSpaceDE/>
              <w:autoSpaceDN/>
              <w:spacing w:before="2" w:line="255" w:lineRule="exact"/>
              <w:ind w:left="480" w:hanging="360"/>
              <w:jc w:val="left"/>
              <w:rPr>
                <w:rFonts w:ascii="Arial" w:hAnsi="Arial" w:cs="Arial"/>
                <w:sz w:val="24"/>
                <w:szCs w:val="24"/>
              </w:rPr>
            </w:pPr>
            <w:r w:rsidRPr="00876C1E">
              <w:rPr>
                <w:rFonts w:ascii="Arial" w:hAnsi="Arial" w:cs="Arial"/>
                <w:sz w:val="24"/>
                <w:szCs w:val="24"/>
              </w:rPr>
              <w:t>Is fleeing/attempting to flee Domestic Violence / Victim Service Provider;</w:t>
            </w:r>
          </w:p>
          <w:p w14:paraId="2CEAB148" w14:textId="77777777" w:rsidR="00876C1E" w:rsidRPr="00876C1E" w:rsidRDefault="00876C1E" w:rsidP="005B3CC1">
            <w:pPr>
              <w:pStyle w:val="TableParagraph"/>
              <w:widowControl/>
              <w:numPr>
                <w:ilvl w:val="0"/>
                <w:numId w:val="13"/>
              </w:numPr>
              <w:tabs>
                <w:tab w:val="left" w:pos="823"/>
                <w:tab w:val="left" w:pos="824"/>
              </w:tabs>
              <w:autoSpaceDE/>
              <w:autoSpaceDN/>
              <w:spacing w:before="0" w:line="254" w:lineRule="exact"/>
              <w:ind w:left="480" w:hanging="360"/>
              <w:jc w:val="left"/>
              <w:rPr>
                <w:rFonts w:ascii="Arial" w:hAnsi="Arial" w:cs="Arial"/>
                <w:sz w:val="24"/>
                <w:szCs w:val="24"/>
              </w:rPr>
            </w:pPr>
            <w:r w:rsidRPr="00876C1E">
              <w:rPr>
                <w:rFonts w:ascii="Arial" w:hAnsi="Arial" w:cs="Arial"/>
                <w:sz w:val="24"/>
                <w:szCs w:val="24"/>
              </w:rPr>
              <w:t>Has no other residence;</w:t>
            </w:r>
            <w:r w:rsidRPr="00876C1E">
              <w:rPr>
                <w:rFonts w:ascii="Arial" w:hAnsi="Arial" w:cs="Arial"/>
                <w:spacing w:val="-13"/>
                <w:sz w:val="24"/>
                <w:szCs w:val="24"/>
              </w:rPr>
              <w:t xml:space="preserve"> </w:t>
            </w:r>
            <w:r w:rsidRPr="00876C1E">
              <w:rPr>
                <w:rFonts w:ascii="Arial" w:hAnsi="Arial" w:cs="Arial"/>
                <w:sz w:val="24"/>
                <w:szCs w:val="24"/>
              </w:rPr>
              <w:t>and</w:t>
            </w:r>
          </w:p>
          <w:p w14:paraId="429FE588" w14:textId="77777777" w:rsidR="00876C1E" w:rsidRPr="00876C1E" w:rsidRDefault="00876C1E" w:rsidP="005B3CC1">
            <w:pPr>
              <w:pStyle w:val="TableParagraph"/>
              <w:widowControl/>
              <w:numPr>
                <w:ilvl w:val="0"/>
                <w:numId w:val="13"/>
              </w:numPr>
              <w:tabs>
                <w:tab w:val="left" w:pos="823"/>
                <w:tab w:val="left" w:pos="824"/>
              </w:tabs>
              <w:autoSpaceDE/>
              <w:autoSpaceDN/>
              <w:spacing w:before="0" w:line="245" w:lineRule="exact"/>
              <w:ind w:left="480" w:hanging="360"/>
              <w:jc w:val="left"/>
              <w:rPr>
                <w:rFonts w:ascii="Arial" w:hAnsi="Arial" w:cs="Arial"/>
                <w:sz w:val="24"/>
                <w:szCs w:val="24"/>
              </w:rPr>
            </w:pPr>
            <w:r w:rsidRPr="00876C1E">
              <w:rPr>
                <w:rFonts w:ascii="Arial" w:hAnsi="Arial" w:cs="Arial"/>
                <w:sz w:val="24"/>
                <w:szCs w:val="24"/>
              </w:rPr>
              <w:t>Lacks</w:t>
            </w:r>
            <w:r w:rsidRPr="00876C1E">
              <w:rPr>
                <w:rFonts w:ascii="Arial" w:hAnsi="Arial" w:cs="Arial"/>
                <w:spacing w:val="-5"/>
                <w:sz w:val="24"/>
                <w:szCs w:val="24"/>
              </w:rPr>
              <w:t xml:space="preserve"> </w:t>
            </w:r>
            <w:r w:rsidRPr="00876C1E">
              <w:rPr>
                <w:rFonts w:ascii="Arial" w:hAnsi="Arial" w:cs="Arial"/>
                <w:sz w:val="24"/>
                <w:szCs w:val="24"/>
              </w:rPr>
              <w:t>resources</w:t>
            </w:r>
            <w:r w:rsidRPr="00876C1E">
              <w:rPr>
                <w:rFonts w:ascii="Arial" w:hAnsi="Arial" w:cs="Arial"/>
                <w:spacing w:val="-6"/>
                <w:sz w:val="24"/>
                <w:szCs w:val="24"/>
              </w:rPr>
              <w:t xml:space="preserve"> </w:t>
            </w:r>
            <w:r w:rsidRPr="00876C1E">
              <w:rPr>
                <w:rFonts w:ascii="Arial" w:hAnsi="Arial" w:cs="Arial"/>
                <w:sz w:val="24"/>
                <w:szCs w:val="24"/>
              </w:rPr>
              <w:t>or</w:t>
            </w:r>
            <w:r w:rsidRPr="00876C1E">
              <w:rPr>
                <w:rFonts w:ascii="Arial" w:hAnsi="Arial" w:cs="Arial"/>
                <w:spacing w:val="-4"/>
                <w:sz w:val="24"/>
                <w:szCs w:val="24"/>
              </w:rPr>
              <w:t xml:space="preserve"> </w:t>
            </w:r>
            <w:r w:rsidRPr="00876C1E">
              <w:rPr>
                <w:rFonts w:ascii="Arial" w:hAnsi="Arial" w:cs="Arial"/>
                <w:sz w:val="24"/>
                <w:szCs w:val="24"/>
              </w:rPr>
              <w:t>support</w:t>
            </w:r>
            <w:r w:rsidRPr="00876C1E">
              <w:rPr>
                <w:rFonts w:ascii="Arial" w:hAnsi="Arial" w:cs="Arial"/>
                <w:spacing w:val="-4"/>
                <w:sz w:val="24"/>
                <w:szCs w:val="24"/>
              </w:rPr>
              <w:t xml:space="preserve"> </w:t>
            </w:r>
            <w:r w:rsidRPr="00876C1E">
              <w:rPr>
                <w:rFonts w:ascii="Arial" w:hAnsi="Arial" w:cs="Arial"/>
                <w:sz w:val="24"/>
                <w:szCs w:val="24"/>
              </w:rPr>
              <w:t>networks</w:t>
            </w:r>
            <w:r w:rsidRPr="00876C1E">
              <w:rPr>
                <w:rFonts w:ascii="Arial" w:hAnsi="Arial" w:cs="Arial"/>
                <w:spacing w:val="-6"/>
                <w:sz w:val="24"/>
                <w:szCs w:val="24"/>
              </w:rPr>
              <w:t xml:space="preserve"> </w:t>
            </w:r>
            <w:r w:rsidRPr="00876C1E">
              <w:rPr>
                <w:rFonts w:ascii="Arial" w:hAnsi="Arial" w:cs="Arial"/>
                <w:sz w:val="24"/>
                <w:szCs w:val="24"/>
              </w:rPr>
              <w:t>needed</w:t>
            </w:r>
            <w:r w:rsidRPr="00876C1E">
              <w:rPr>
                <w:rFonts w:ascii="Arial" w:hAnsi="Arial" w:cs="Arial"/>
                <w:spacing w:val="-4"/>
                <w:sz w:val="24"/>
                <w:szCs w:val="24"/>
              </w:rPr>
              <w:t xml:space="preserve"> </w:t>
            </w:r>
            <w:r w:rsidRPr="00876C1E">
              <w:rPr>
                <w:rFonts w:ascii="Arial" w:hAnsi="Arial" w:cs="Arial"/>
                <w:sz w:val="24"/>
                <w:szCs w:val="24"/>
              </w:rPr>
              <w:t>to</w:t>
            </w:r>
            <w:r w:rsidRPr="00876C1E">
              <w:rPr>
                <w:rFonts w:ascii="Arial" w:hAnsi="Arial" w:cs="Arial"/>
                <w:spacing w:val="-4"/>
                <w:sz w:val="24"/>
                <w:szCs w:val="24"/>
              </w:rPr>
              <w:t xml:space="preserve"> </w:t>
            </w:r>
            <w:r w:rsidRPr="00876C1E">
              <w:rPr>
                <w:rFonts w:ascii="Arial" w:hAnsi="Arial" w:cs="Arial"/>
                <w:sz w:val="24"/>
                <w:szCs w:val="24"/>
              </w:rPr>
              <w:t>obtain</w:t>
            </w:r>
            <w:r w:rsidRPr="00876C1E">
              <w:rPr>
                <w:rFonts w:ascii="Arial" w:hAnsi="Arial" w:cs="Arial"/>
                <w:spacing w:val="-4"/>
                <w:sz w:val="24"/>
                <w:szCs w:val="24"/>
              </w:rPr>
              <w:t xml:space="preserve"> </w:t>
            </w:r>
            <w:r w:rsidRPr="00876C1E">
              <w:rPr>
                <w:rFonts w:ascii="Arial" w:hAnsi="Arial" w:cs="Arial"/>
                <w:sz w:val="24"/>
                <w:szCs w:val="24"/>
              </w:rPr>
              <w:t>other</w:t>
            </w:r>
            <w:r w:rsidRPr="00876C1E">
              <w:rPr>
                <w:rFonts w:ascii="Arial" w:hAnsi="Arial" w:cs="Arial"/>
                <w:spacing w:val="-4"/>
                <w:sz w:val="24"/>
                <w:szCs w:val="24"/>
              </w:rPr>
              <w:t xml:space="preserve"> </w:t>
            </w:r>
            <w:r w:rsidRPr="00876C1E">
              <w:rPr>
                <w:rFonts w:ascii="Arial" w:hAnsi="Arial" w:cs="Arial"/>
                <w:sz w:val="24"/>
                <w:szCs w:val="24"/>
              </w:rPr>
              <w:t>permanent</w:t>
            </w:r>
            <w:r w:rsidRPr="00876C1E">
              <w:rPr>
                <w:rFonts w:ascii="Arial" w:hAnsi="Arial" w:cs="Arial"/>
                <w:spacing w:val="-4"/>
                <w:sz w:val="24"/>
                <w:szCs w:val="24"/>
              </w:rPr>
              <w:t xml:space="preserve"> </w:t>
            </w:r>
            <w:r w:rsidRPr="00876C1E">
              <w:rPr>
                <w:rFonts w:ascii="Arial" w:hAnsi="Arial" w:cs="Arial"/>
                <w:sz w:val="24"/>
                <w:szCs w:val="24"/>
              </w:rPr>
              <w:t>housing</w:t>
            </w:r>
          </w:p>
        </w:tc>
      </w:tr>
    </w:tbl>
    <w:p w14:paraId="4840FA7B" w14:textId="4205BD68" w:rsidR="00FD6C82" w:rsidRDefault="00FD6C82" w:rsidP="008602A9">
      <w:pPr>
        <w:rPr>
          <w:color w:val="5B9BD5" w:themeColor="accent1"/>
          <w:sz w:val="24"/>
        </w:rPr>
      </w:pPr>
    </w:p>
    <w:p w14:paraId="1C7EE6DA" w14:textId="77777777" w:rsidR="00B437D8" w:rsidRDefault="00B437D8" w:rsidP="008602A9">
      <w:pPr>
        <w:rPr>
          <w:color w:val="5B9BD5" w:themeColor="accent1"/>
          <w:sz w:val="24"/>
        </w:rPr>
      </w:pPr>
    </w:p>
    <w:p w14:paraId="600EF3C4" w14:textId="77777777" w:rsidR="00B437D8" w:rsidRDefault="00B437D8" w:rsidP="008602A9">
      <w:pPr>
        <w:rPr>
          <w:color w:val="5B9BD5" w:themeColor="accent1"/>
          <w:sz w:val="24"/>
        </w:rPr>
      </w:pPr>
    </w:p>
    <w:p w14:paraId="03D32B92" w14:textId="77777777" w:rsidR="00B437D8" w:rsidRDefault="00B437D8" w:rsidP="008602A9">
      <w:pPr>
        <w:rPr>
          <w:color w:val="5B9BD5" w:themeColor="accent1"/>
          <w:sz w:val="24"/>
        </w:rPr>
      </w:pPr>
    </w:p>
    <w:p w14:paraId="0E2A3D2D" w14:textId="56229127" w:rsidR="00B437D8" w:rsidRDefault="00B437D8" w:rsidP="00B437D8">
      <w:pPr>
        <w:autoSpaceDE w:val="0"/>
        <w:autoSpaceDN w:val="0"/>
        <w:adjustRightInd w:val="0"/>
        <w:ind w:left="360"/>
        <w:jc w:val="both"/>
        <w:rPr>
          <w:rFonts w:ascii="Arial" w:hAnsi="Arial" w:cs="Arial"/>
          <w:b/>
          <w:bCs/>
          <w:sz w:val="30"/>
          <w:szCs w:val="30"/>
        </w:rPr>
      </w:pPr>
      <w:r>
        <w:rPr>
          <w:rFonts w:ascii="Arial" w:hAnsi="Arial" w:cs="Arial"/>
          <w:b/>
          <w:bCs/>
          <w:sz w:val="30"/>
          <w:szCs w:val="30"/>
        </w:rPr>
        <w:lastRenderedPageBreak/>
        <w:t xml:space="preserve">Appendix I: </w:t>
      </w:r>
      <w:r w:rsidR="00946124">
        <w:rPr>
          <w:rFonts w:ascii="Arial" w:hAnsi="Arial" w:cs="Arial"/>
          <w:b/>
          <w:bCs/>
          <w:sz w:val="30"/>
          <w:szCs w:val="30"/>
        </w:rPr>
        <w:t>Disaster Declared Counties</w:t>
      </w:r>
    </w:p>
    <w:p w14:paraId="1071137E" w14:textId="77777777" w:rsidR="00946124" w:rsidRDefault="00946124" w:rsidP="00B437D8">
      <w:pPr>
        <w:autoSpaceDE w:val="0"/>
        <w:autoSpaceDN w:val="0"/>
        <w:adjustRightInd w:val="0"/>
        <w:ind w:left="360"/>
        <w:jc w:val="both"/>
        <w:rPr>
          <w:rFonts w:ascii="Arial" w:hAnsi="Arial" w:cs="Arial"/>
          <w:b/>
          <w:bCs/>
          <w:sz w:val="30"/>
          <w:szCs w:val="30"/>
        </w:rPr>
      </w:pPr>
    </w:p>
    <w:p w14:paraId="35A4DE9F" w14:textId="77777777" w:rsidR="00946124" w:rsidRPr="005B3CC1" w:rsidRDefault="00946124" w:rsidP="00B437D8">
      <w:pPr>
        <w:autoSpaceDE w:val="0"/>
        <w:autoSpaceDN w:val="0"/>
        <w:adjustRightInd w:val="0"/>
        <w:ind w:left="360"/>
        <w:jc w:val="both"/>
        <w:rPr>
          <w:rFonts w:ascii="Arial" w:hAnsi="Arial" w:cs="Arial"/>
          <w:sz w:val="24"/>
        </w:rPr>
      </w:pPr>
    </w:p>
    <w:p w14:paraId="18E5CEA7" w14:textId="1B6D8B4C" w:rsidR="00946124" w:rsidRPr="00946124" w:rsidRDefault="00946124" w:rsidP="00946124">
      <w:pPr>
        <w:numPr>
          <w:ilvl w:val="0"/>
          <w:numId w:val="31"/>
        </w:numPr>
        <w:rPr>
          <w:sz w:val="24"/>
        </w:rPr>
      </w:pPr>
      <w:r w:rsidRPr="00946124">
        <w:rPr>
          <w:sz w:val="24"/>
        </w:rPr>
        <w:t xml:space="preserve">Alexander </w:t>
      </w:r>
    </w:p>
    <w:p w14:paraId="43359577" w14:textId="23B91D38" w:rsidR="00946124" w:rsidRPr="00946124" w:rsidRDefault="00946124" w:rsidP="00946124">
      <w:pPr>
        <w:numPr>
          <w:ilvl w:val="0"/>
          <w:numId w:val="31"/>
        </w:numPr>
        <w:rPr>
          <w:sz w:val="24"/>
        </w:rPr>
      </w:pPr>
      <w:r w:rsidRPr="00946124">
        <w:rPr>
          <w:sz w:val="24"/>
        </w:rPr>
        <w:t xml:space="preserve">Alleghany </w:t>
      </w:r>
    </w:p>
    <w:p w14:paraId="79B3C3EE" w14:textId="27E5BA15" w:rsidR="00946124" w:rsidRPr="00946124" w:rsidRDefault="00946124" w:rsidP="00946124">
      <w:pPr>
        <w:numPr>
          <w:ilvl w:val="0"/>
          <w:numId w:val="31"/>
        </w:numPr>
        <w:rPr>
          <w:sz w:val="24"/>
        </w:rPr>
      </w:pPr>
      <w:r w:rsidRPr="00946124">
        <w:rPr>
          <w:sz w:val="24"/>
        </w:rPr>
        <w:t>Ashe</w:t>
      </w:r>
    </w:p>
    <w:p w14:paraId="0070692A" w14:textId="04775083" w:rsidR="00946124" w:rsidRPr="00946124" w:rsidRDefault="00946124" w:rsidP="00946124">
      <w:pPr>
        <w:numPr>
          <w:ilvl w:val="0"/>
          <w:numId w:val="31"/>
        </w:numPr>
        <w:rPr>
          <w:sz w:val="24"/>
        </w:rPr>
      </w:pPr>
      <w:r w:rsidRPr="00946124">
        <w:rPr>
          <w:sz w:val="24"/>
        </w:rPr>
        <w:t xml:space="preserve">Avery </w:t>
      </w:r>
    </w:p>
    <w:p w14:paraId="737F32B7" w14:textId="1A0FE2FC" w:rsidR="00946124" w:rsidRPr="00946124" w:rsidRDefault="00946124" w:rsidP="00946124">
      <w:pPr>
        <w:numPr>
          <w:ilvl w:val="0"/>
          <w:numId w:val="31"/>
        </w:numPr>
        <w:rPr>
          <w:sz w:val="24"/>
        </w:rPr>
      </w:pPr>
      <w:r w:rsidRPr="00946124">
        <w:rPr>
          <w:sz w:val="24"/>
        </w:rPr>
        <w:t xml:space="preserve">Buncombe </w:t>
      </w:r>
    </w:p>
    <w:p w14:paraId="71C99B1A" w14:textId="15ADF7CF" w:rsidR="00946124" w:rsidRPr="00946124" w:rsidRDefault="00946124" w:rsidP="00946124">
      <w:pPr>
        <w:numPr>
          <w:ilvl w:val="0"/>
          <w:numId w:val="31"/>
        </w:numPr>
        <w:rPr>
          <w:sz w:val="24"/>
        </w:rPr>
      </w:pPr>
      <w:r w:rsidRPr="00946124">
        <w:rPr>
          <w:sz w:val="24"/>
        </w:rPr>
        <w:t xml:space="preserve">Burke </w:t>
      </w:r>
    </w:p>
    <w:p w14:paraId="5E502D27" w14:textId="02AF8286" w:rsidR="00946124" w:rsidRPr="00946124" w:rsidRDefault="00946124" w:rsidP="00946124">
      <w:pPr>
        <w:numPr>
          <w:ilvl w:val="0"/>
          <w:numId w:val="31"/>
        </w:numPr>
        <w:rPr>
          <w:sz w:val="24"/>
        </w:rPr>
      </w:pPr>
      <w:r w:rsidRPr="00946124">
        <w:rPr>
          <w:sz w:val="24"/>
        </w:rPr>
        <w:t xml:space="preserve">Cabarrus </w:t>
      </w:r>
    </w:p>
    <w:p w14:paraId="44E122FC" w14:textId="67CB6FAD" w:rsidR="00946124" w:rsidRPr="00946124" w:rsidRDefault="00946124" w:rsidP="00946124">
      <w:pPr>
        <w:numPr>
          <w:ilvl w:val="0"/>
          <w:numId w:val="31"/>
        </w:numPr>
        <w:rPr>
          <w:sz w:val="24"/>
        </w:rPr>
      </w:pPr>
      <w:r w:rsidRPr="00946124">
        <w:rPr>
          <w:sz w:val="24"/>
        </w:rPr>
        <w:t xml:space="preserve">Caldwell </w:t>
      </w:r>
    </w:p>
    <w:p w14:paraId="0C07F405" w14:textId="52FC3866" w:rsidR="00946124" w:rsidRPr="00946124" w:rsidRDefault="00946124" w:rsidP="00946124">
      <w:pPr>
        <w:numPr>
          <w:ilvl w:val="0"/>
          <w:numId w:val="31"/>
        </w:numPr>
        <w:rPr>
          <w:sz w:val="24"/>
        </w:rPr>
      </w:pPr>
      <w:r w:rsidRPr="00946124">
        <w:rPr>
          <w:sz w:val="24"/>
        </w:rPr>
        <w:t xml:space="preserve">Catawba </w:t>
      </w:r>
    </w:p>
    <w:p w14:paraId="28290875" w14:textId="7D8D736D" w:rsidR="00946124" w:rsidRPr="00946124" w:rsidRDefault="00946124" w:rsidP="00946124">
      <w:pPr>
        <w:numPr>
          <w:ilvl w:val="0"/>
          <w:numId w:val="31"/>
        </w:numPr>
        <w:rPr>
          <w:sz w:val="24"/>
        </w:rPr>
      </w:pPr>
      <w:r w:rsidRPr="00946124">
        <w:rPr>
          <w:sz w:val="24"/>
        </w:rPr>
        <w:t xml:space="preserve">Cherokee </w:t>
      </w:r>
    </w:p>
    <w:p w14:paraId="49364386" w14:textId="066BD9DF" w:rsidR="00946124" w:rsidRPr="00946124" w:rsidRDefault="00946124" w:rsidP="00946124">
      <w:pPr>
        <w:numPr>
          <w:ilvl w:val="0"/>
          <w:numId w:val="31"/>
        </w:numPr>
        <w:rPr>
          <w:sz w:val="24"/>
        </w:rPr>
      </w:pPr>
      <w:r w:rsidRPr="00946124">
        <w:rPr>
          <w:sz w:val="24"/>
        </w:rPr>
        <w:t>Clay</w:t>
      </w:r>
    </w:p>
    <w:p w14:paraId="41C94F69" w14:textId="77DE50E0" w:rsidR="00946124" w:rsidRPr="00946124" w:rsidRDefault="00946124" w:rsidP="00946124">
      <w:pPr>
        <w:numPr>
          <w:ilvl w:val="0"/>
          <w:numId w:val="31"/>
        </w:numPr>
        <w:rPr>
          <w:sz w:val="24"/>
        </w:rPr>
      </w:pPr>
      <w:r w:rsidRPr="00946124">
        <w:rPr>
          <w:sz w:val="24"/>
        </w:rPr>
        <w:t xml:space="preserve">Cleveland </w:t>
      </w:r>
    </w:p>
    <w:p w14:paraId="62F83FEA" w14:textId="77777777" w:rsidR="00946124" w:rsidRPr="00946124" w:rsidRDefault="00946124" w:rsidP="00946124">
      <w:pPr>
        <w:numPr>
          <w:ilvl w:val="0"/>
          <w:numId w:val="31"/>
        </w:numPr>
        <w:rPr>
          <w:sz w:val="24"/>
        </w:rPr>
      </w:pPr>
      <w:r w:rsidRPr="00946124">
        <w:rPr>
          <w:sz w:val="24"/>
        </w:rPr>
        <w:t>Eastern Band of Cherokee Indians of North Carolina</w:t>
      </w:r>
    </w:p>
    <w:p w14:paraId="68B8ECDD" w14:textId="13079A35" w:rsidR="00946124" w:rsidRPr="00946124" w:rsidRDefault="00946124" w:rsidP="00946124">
      <w:pPr>
        <w:numPr>
          <w:ilvl w:val="0"/>
          <w:numId w:val="31"/>
        </w:numPr>
        <w:rPr>
          <w:sz w:val="24"/>
        </w:rPr>
      </w:pPr>
      <w:r w:rsidRPr="00946124">
        <w:rPr>
          <w:sz w:val="24"/>
        </w:rPr>
        <w:t>Forsy</w:t>
      </w:r>
      <w:r>
        <w:rPr>
          <w:sz w:val="24"/>
        </w:rPr>
        <w:t>th</w:t>
      </w:r>
    </w:p>
    <w:p w14:paraId="1963D9F7" w14:textId="6ECBEC3F" w:rsidR="00946124" w:rsidRPr="00946124" w:rsidRDefault="00946124" w:rsidP="00946124">
      <w:pPr>
        <w:numPr>
          <w:ilvl w:val="0"/>
          <w:numId w:val="31"/>
        </w:numPr>
        <w:rPr>
          <w:sz w:val="24"/>
        </w:rPr>
      </w:pPr>
      <w:r w:rsidRPr="00946124">
        <w:rPr>
          <w:sz w:val="24"/>
        </w:rPr>
        <w:t xml:space="preserve">Gaston </w:t>
      </w:r>
    </w:p>
    <w:p w14:paraId="26AD9FFD" w14:textId="62000F05" w:rsidR="00946124" w:rsidRPr="00946124" w:rsidRDefault="00946124" w:rsidP="00946124">
      <w:pPr>
        <w:numPr>
          <w:ilvl w:val="0"/>
          <w:numId w:val="31"/>
        </w:numPr>
        <w:rPr>
          <w:sz w:val="24"/>
        </w:rPr>
      </w:pPr>
      <w:r w:rsidRPr="00946124">
        <w:rPr>
          <w:sz w:val="24"/>
        </w:rPr>
        <w:t xml:space="preserve">Graham </w:t>
      </w:r>
    </w:p>
    <w:p w14:paraId="6DDF7CC8" w14:textId="259190AD" w:rsidR="00946124" w:rsidRPr="00946124" w:rsidRDefault="00946124" w:rsidP="00946124">
      <w:pPr>
        <w:numPr>
          <w:ilvl w:val="0"/>
          <w:numId w:val="31"/>
        </w:numPr>
        <w:rPr>
          <w:sz w:val="24"/>
        </w:rPr>
      </w:pPr>
      <w:r w:rsidRPr="00946124">
        <w:rPr>
          <w:sz w:val="24"/>
        </w:rPr>
        <w:t xml:space="preserve">Haywood </w:t>
      </w:r>
    </w:p>
    <w:p w14:paraId="31C2F6A0" w14:textId="1AEB8CC8" w:rsidR="00946124" w:rsidRPr="00946124" w:rsidRDefault="00946124" w:rsidP="00946124">
      <w:pPr>
        <w:numPr>
          <w:ilvl w:val="0"/>
          <w:numId w:val="31"/>
        </w:numPr>
        <w:rPr>
          <w:sz w:val="24"/>
        </w:rPr>
      </w:pPr>
      <w:r w:rsidRPr="00946124">
        <w:rPr>
          <w:sz w:val="24"/>
        </w:rPr>
        <w:t xml:space="preserve">Henderson </w:t>
      </w:r>
    </w:p>
    <w:p w14:paraId="1F7C163E" w14:textId="50FEFD21" w:rsidR="00946124" w:rsidRPr="00946124" w:rsidRDefault="00946124" w:rsidP="00946124">
      <w:pPr>
        <w:numPr>
          <w:ilvl w:val="0"/>
          <w:numId w:val="31"/>
        </w:numPr>
        <w:rPr>
          <w:sz w:val="24"/>
        </w:rPr>
      </w:pPr>
      <w:r w:rsidRPr="00946124">
        <w:rPr>
          <w:sz w:val="24"/>
        </w:rPr>
        <w:t xml:space="preserve">Iredell </w:t>
      </w:r>
    </w:p>
    <w:p w14:paraId="766E1240" w14:textId="31109732" w:rsidR="00946124" w:rsidRPr="00946124" w:rsidRDefault="00946124" w:rsidP="00946124">
      <w:pPr>
        <w:numPr>
          <w:ilvl w:val="0"/>
          <w:numId w:val="31"/>
        </w:numPr>
        <w:rPr>
          <w:sz w:val="24"/>
        </w:rPr>
      </w:pPr>
      <w:r w:rsidRPr="00946124">
        <w:rPr>
          <w:sz w:val="24"/>
        </w:rPr>
        <w:t xml:space="preserve">Jackson </w:t>
      </w:r>
    </w:p>
    <w:p w14:paraId="77BF1742" w14:textId="6583D937" w:rsidR="00946124" w:rsidRPr="00946124" w:rsidRDefault="00946124" w:rsidP="00946124">
      <w:pPr>
        <w:numPr>
          <w:ilvl w:val="0"/>
          <w:numId w:val="31"/>
        </w:numPr>
        <w:rPr>
          <w:sz w:val="24"/>
        </w:rPr>
      </w:pPr>
      <w:r w:rsidRPr="00946124">
        <w:rPr>
          <w:sz w:val="24"/>
        </w:rPr>
        <w:t xml:space="preserve">Lee </w:t>
      </w:r>
    </w:p>
    <w:p w14:paraId="78EC4279" w14:textId="06DD1BBF" w:rsidR="00946124" w:rsidRPr="00946124" w:rsidRDefault="00946124" w:rsidP="00946124">
      <w:pPr>
        <w:numPr>
          <w:ilvl w:val="0"/>
          <w:numId w:val="31"/>
        </w:numPr>
        <w:rPr>
          <w:sz w:val="24"/>
        </w:rPr>
      </w:pPr>
      <w:r w:rsidRPr="00946124">
        <w:rPr>
          <w:sz w:val="24"/>
        </w:rPr>
        <w:t xml:space="preserve">Lincoln </w:t>
      </w:r>
    </w:p>
    <w:p w14:paraId="1ABF13C5" w14:textId="63C8ABB8" w:rsidR="00946124" w:rsidRPr="00946124" w:rsidRDefault="00946124" w:rsidP="00946124">
      <w:pPr>
        <w:numPr>
          <w:ilvl w:val="0"/>
          <w:numId w:val="31"/>
        </w:numPr>
        <w:rPr>
          <w:sz w:val="24"/>
        </w:rPr>
      </w:pPr>
      <w:r w:rsidRPr="00946124">
        <w:rPr>
          <w:sz w:val="24"/>
        </w:rPr>
        <w:t xml:space="preserve">Macon </w:t>
      </w:r>
    </w:p>
    <w:p w14:paraId="2F663121" w14:textId="0EDEF0E7" w:rsidR="00946124" w:rsidRPr="00946124" w:rsidRDefault="00946124" w:rsidP="00946124">
      <w:pPr>
        <w:numPr>
          <w:ilvl w:val="0"/>
          <w:numId w:val="31"/>
        </w:numPr>
        <w:rPr>
          <w:sz w:val="24"/>
        </w:rPr>
      </w:pPr>
      <w:r w:rsidRPr="00946124">
        <w:rPr>
          <w:sz w:val="24"/>
        </w:rPr>
        <w:t xml:space="preserve">Madison </w:t>
      </w:r>
    </w:p>
    <w:p w14:paraId="7E777A2E" w14:textId="196A5A57" w:rsidR="00946124" w:rsidRPr="00946124" w:rsidRDefault="00946124" w:rsidP="00946124">
      <w:pPr>
        <w:numPr>
          <w:ilvl w:val="0"/>
          <w:numId w:val="31"/>
        </w:numPr>
        <w:rPr>
          <w:sz w:val="24"/>
        </w:rPr>
      </w:pPr>
      <w:r w:rsidRPr="00946124">
        <w:rPr>
          <w:sz w:val="24"/>
        </w:rPr>
        <w:t>McDowell</w:t>
      </w:r>
    </w:p>
    <w:p w14:paraId="48972395" w14:textId="6D0ECEC9" w:rsidR="00946124" w:rsidRPr="00946124" w:rsidRDefault="00946124" w:rsidP="00946124">
      <w:pPr>
        <w:numPr>
          <w:ilvl w:val="0"/>
          <w:numId w:val="31"/>
        </w:numPr>
        <w:rPr>
          <w:sz w:val="24"/>
        </w:rPr>
      </w:pPr>
      <w:r w:rsidRPr="00946124">
        <w:rPr>
          <w:sz w:val="24"/>
        </w:rPr>
        <w:t>Mecklenburg</w:t>
      </w:r>
    </w:p>
    <w:p w14:paraId="693CE21E" w14:textId="7A1F0529" w:rsidR="00946124" w:rsidRPr="00946124" w:rsidRDefault="00946124" w:rsidP="00946124">
      <w:pPr>
        <w:numPr>
          <w:ilvl w:val="0"/>
          <w:numId w:val="31"/>
        </w:numPr>
        <w:rPr>
          <w:sz w:val="24"/>
        </w:rPr>
      </w:pPr>
      <w:r w:rsidRPr="00946124">
        <w:rPr>
          <w:sz w:val="24"/>
        </w:rPr>
        <w:t>Mitchel</w:t>
      </w:r>
      <w:r w:rsidR="00364292">
        <w:rPr>
          <w:sz w:val="24"/>
        </w:rPr>
        <w:t>l</w:t>
      </w:r>
    </w:p>
    <w:p w14:paraId="5FBB94AE" w14:textId="17704D60" w:rsidR="00946124" w:rsidRPr="00946124" w:rsidRDefault="00946124" w:rsidP="00946124">
      <w:pPr>
        <w:numPr>
          <w:ilvl w:val="0"/>
          <w:numId w:val="31"/>
        </w:numPr>
        <w:rPr>
          <w:sz w:val="24"/>
        </w:rPr>
      </w:pPr>
      <w:r w:rsidRPr="00946124">
        <w:rPr>
          <w:sz w:val="24"/>
        </w:rPr>
        <w:t xml:space="preserve">Nash </w:t>
      </w:r>
    </w:p>
    <w:p w14:paraId="3A43B3C0" w14:textId="750AC040" w:rsidR="00946124" w:rsidRPr="00946124" w:rsidRDefault="00946124" w:rsidP="00946124">
      <w:pPr>
        <w:numPr>
          <w:ilvl w:val="0"/>
          <w:numId w:val="31"/>
        </w:numPr>
        <w:rPr>
          <w:sz w:val="24"/>
        </w:rPr>
      </w:pPr>
      <w:r w:rsidRPr="00946124">
        <w:rPr>
          <w:sz w:val="24"/>
        </w:rPr>
        <w:t xml:space="preserve">Polk </w:t>
      </w:r>
    </w:p>
    <w:p w14:paraId="52538CBD" w14:textId="615F0413" w:rsidR="00946124" w:rsidRPr="00946124" w:rsidRDefault="00946124" w:rsidP="00946124">
      <w:pPr>
        <w:numPr>
          <w:ilvl w:val="0"/>
          <w:numId w:val="31"/>
        </w:numPr>
        <w:rPr>
          <w:sz w:val="24"/>
        </w:rPr>
      </w:pPr>
      <w:r w:rsidRPr="00946124">
        <w:rPr>
          <w:sz w:val="24"/>
        </w:rPr>
        <w:t xml:space="preserve">Rowan </w:t>
      </w:r>
    </w:p>
    <w:p w14:paraId="6A4B0D24" w14:textId="2BE1710D" w:rsidR="00946124" w:rsidRPr="00946124" w:rsidRDefault="00946124" w:rsidP="00946124">
      <w:pPr>
        <w:numPr>
          <w:ilvl w:val="0"/>
          <w:numId w:val="31"/>
        </w:numPr>
        <w:rPr>
          <w:sz w:val="24"/>
        </w:rPr>
      </w:pPr>
      <w:r w:rsidRPr="00946124">
        <w:rPr>
          <w:sz w:val="24"/>
        </w:rPr>
        <w:t>Rutherford</w:t>
      </w:r>
    </w:p>
    <w:p w14:paraId="5C442027" w14:textId="10D964FC" w:rsidR="00946124" w:rsidRPr="00946124" w:rsidRDefault="00946124" w:rsidP="00946124">
      <w:pPr>
        <w:numPr>
          <w:ilvl w:val="0"/>
          <w:numId w:val="31"/>
        </w:numPr>
        <w:rPr>
          <w:sz w:val="24"/>
        </w:rPr>
      </w:pPr>
      <w:r w:rsidRPr="00946124">
        <w:rPr>
          <w:sz w:val="24"/>
        </w:rPr>
        <w:t xml:space="preserve">Stanly </w:t>
      </w:r>
    </w:p>
    <w:p w14:paraId="3C925E98" w14:textId="7DFC83D8" w:rsidR="00946124" w:rsidRPr="00946124" w:rsidRDefault="00946124" w:rsidP="00946124">
      <w:pPr>
        <w:numPr>
          <w:ilvl w:val="0"/>
          <w:numId w:val="31"/>
        </w:numPr>
        <w:rPr>
          <w:sz w:val="24"/>
        </w:rPr>
      </w:pPr>
      <w:r w:rsidRPr="00946124">
        <w:rPr>
          <w:sz w:val="24"/>
        </w:rPr>
        <w:t>Surry</w:t>
      </w:r>
    </w:p>
    <w:p w14:paraId="5643D2AC" w14:textId="4B846434" w:rsidR="00946124" w:rsidRPr="00946124" w:rsidRDefault="00946124" w:rsidP="00946124">
      <w:pPr>
        <w:numPr>
          <w:ilvl w:val="0"/>
          <w:numId w:val="31"/>
        </w:numPr>
        <w:rPr>
          <w:sz w:val="24"/>
        </w:rPr>
      </w:pPr>
      <w:r w:rsidRPr="00946124">
        <w:rPr>
          <w:sz w:val="24"/>
        </w:rPr>
        <w:t xml:space="preserve">Swain </w:t>
      </w:r>
    </w:p>
    <w:p w14:paraId="02F5E814" w14:textId="2B0939D1" w:rsidR="00946124" w:rsidRPr="00946124" w:rsidRDefault="00946124" w:rsidP="00946124">
      <w:pPr>
        <w:numPr>
          <w:ilvl w:val="0"/>
          <w:numId w:val="31"/>
        </w:numPr>
        <w:rPr>
          <w:sz w:val="24"/>
        </w:rPr>
      </w:pPr>
      <w:r w:rsidRPr="00946124">
        <w:rPr>
          <w:sz w:val="24"/>
        </w:rPr>
        <w:t>Transylvani</w:t>
      </w:r>
      <w:r>
        <w:rPr>
          <w:sz w:val="24"/>
        </w:rPr>
        <w:t>a</w:t>
      </w:r>
    </w:p>
    <w:p w14:paraId="2ED507B5" w14:textId="251B7FF9" w:rsidR="00946124" w:rsidRPr="00946124" w:rsidRDefault="00946124" w:rsidP="00946124">
      <w:pPr>
        <w:numPr>
          <w:ilvl w:val="0"/>
          <w:numId w:val="31"/>
        </w:numPr>
        <w:rPr>
          <w:sz w:val="24"/>
        </w:rPr>
      </w:pPr>
      <w:r w:rsidRPr="00946124">
        <w:rPr>
          <w:sz w:val="24"/>
        </w:rPr>
        <w:t xml:space="preserve">Union </w:t>
      </w:r>
    </w:p>
    <w:p w14:paraId="3D956653" w14:textId="0396872F" w:rsidR="00946124" w:rsidRPr="00946124" w:rsidRDefault="00946124" w:rsidP="00946124">
      <w:pPr>
        <w:numPr>
          <w:ilvl w:val="0"/>
          <w:numId w:val="31"/>
        </w:numPr>
        <w:rPr>
          <w:sz w:val="24"/>
        </w:rPr>
      </w:pPr>
      <w:r w:rsidRPr="00946124">
        <w:rPr>
          <w:sz w:val="24"/>
        </w:rPr>
        <w:t>Watauga</w:t>
      </w:r>
    </w:p>
    <w:p w14:paraId="27835825" w14:textId="0652D46E" w:rsidR="00946124" w:rsidRPr="00946124" w:rsidRDefault="00946124" w:rsidP="00946124">
      <w:pPr>
        <w:numPr>
          <w:ilvl w:val="0"/>
          <w:numId w:val="31"/>
        </w:numPr>
        <w:rPr>
          <w:sz w:val="24"/>
        </w:rPr>
      </w:pPr>
      <w:r w:rsidRPr="00946124">
        <w:rPr>
          <w:sz w:val="24"/>
        </w:rPr>
        <w:t>Wilke</w:t>
      </w:r>
      <w:r w:rsidR="00F8582B">
        <w:rPr>
          <w:sz w:val="24"/>
        </w:rPr>
        <w:t>s</w:t>
      </w:r>
    </w:p>
    <w:p w14:paraId="74D93CAF" w14:textId="73D97379" w:rsidR="00946124" w:rsidRPr="00946124" w:rsidRDefault="00946124" w:rsidP="00946124">
      <w:pPr>
        <w:numPr>
          <w:ilvl w:val="0"/>
          <w:numId w:val="31"/>
        </w:numPr>
        <w:rPr>
          <w:sz w:val="24"/>
        </w:rPr>
      </w:pPr>
      <w:r w:rsidRPr="00946124">
        <w:rPr>
          <w:sz w:val="24"/>
        </w:rPr>
        <w:t xml:space="preserve">Yadkin </w:t>
      </w:r>
    </w:p>
    <w:p w14:paraId="4CF9FD16" w14:textId="7ABCEC2A" w:rsidR="00946124" w:rsidRPr="00946124" w:rsidRDefault="00946124" w:rsidP="00946124">
      <w:pPr>
        <w:numPr>
          <w:ilvl w:val="0"/>
          <w:numId w:val="31"/>
        </w:numPr>
        <w:rPr>
          <w:sz w:val="24"/>
        </w:rPr>
      </w:pPr>
      <w:r w:rsidRPr="00946124">
        <w:rPr>
          <w:sz w:val="24"/>
        </w:rPr>
        <w:t xml:space="preserve">Yancey </w:t>
      </w:r>
    </w:p>
    <w:p w14:paraId="174228F6" w14:textId="1BEA7F81" w:rsidR="00B437D8" w:rsidRPr="008602A9" w:rsidRDefault="00B437D8" w:rsidP="00B437D8">
      <w:pPr>
        <w:rPr>
          <w:color w:val="5B9BD5" w:themeColor="accent1"/>
          <w:sz w:val="24"/>
        </w:rPr>
      </w:pPr>
    </w:p>
    <w:sectPr w:rsidR="00B437D8" w:rsidRPr="008602A9" w:rsidSect="008D2D1F">
      <w:headerReference w:type="default" r:id="rId18"/>
      <w:footerReference w:type="default" r:id="rId19"/>
      <w:pgSz w:w="12240" w:h="15840"/>
      <w:pgMar w:top="1008" w:right="144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0285E" w14:textId="77777777" w:rsidR="004C31F9" w:rsidRDefault="004C31F9">
      <w:r>
        <w:separator/>
      </w:r>
    </w:p>
  </w:endnote>
  <w:endnote w:type="continuationSeparator" w:id="0">
    <w:p w14:paraId="5F1A01E8" w14:textId="77777777" w:rsidR="004C31F9" w:rsidRDefault="004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F5E78" w14:textId="351D0E89" w:rsidR="001C3784" w:rsidRDefault="009F19F6">
    <w:pPr>
      <w:pStyle w:val="Footer"/>
    </w:pPr>
    <w:r>
      <w:t>RUSH Application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901236"/>
      <w:docPartObj>
        <w:docPartGallery w:val="Page Numbers (Bottom of Page)"/>
        <w:docPartUnique/>
      </w:docPartObj>
    </w:sdtPr>
    <w:sdtEndPr>
      <w:rPr>
        <w:noProof/>
      </w:rPr>
    </w:sdtEndPr>
    <w:sdtContent>
      <w:p w14:paraId="555E25C0" w14:textId="4D8ABAD3" w:rsidR="001C3784" w:rsidRDefault="001C37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70A300" w14:textId="77777777" w:rsidR="001C3784" w:rsidRDefault="001C3784">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8CBF1" w14:textId="77777777" w:rsidR="004C31F9" w:rsidRDefault="004C31F9">
      <w:r>
        <w:separator/>
      </w:r>
    </w:p>
  </w:footnote>
  <w:footnote w:type="continuationSeparator" w:id="0">
    <w:p w14:paraId="46812F6B" w14:textId="77777777" w:rsidR="004C31F9" w:rsidRDefault="004C3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19EDC" w14:textId="77777777" w:rsidR="001C3784" w:rsidRDefault="001C3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39A"/>
    <w:multiLevelType w:val="hybridMultilevel"/>
    <w:tmpl w:val="09461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613B"/>
    <w:multiLevelType w:val="hybridMultilevel"/>
    <w:tmpl w:val="9F420D98"/>
    <w:lvl w:ilvl="0" w:tplc="BA9C98CE">
      <w:numFmt w:val="bullet"/>
      <w:lvlText w:val=""/>
      <w:lvlJc w:val="left"/>
      <w:pPr>
        <w:ind w:left="823" w:hanging="361"/>
      </w:pPr>
      <w:rPr>
        <w:rFonts w:ascii="Symbol" w:eastAsia="Symbol" w:hAnsi="Symbol" w:cs="Symbol" w:hint="default"/>
        <w:color w:val="001F5F"/>
        <w:w w:val="99"/>
        <w:sz w:val="20"/>
        <w:szCs w:val="20"/>
      </w:rPr>
    </w:lvl>
    <w:lvl w:ilvl="1" w:tplc="9B465ECC">
      <w:numFmt w:val="bullet"/>
      <w:lvlText w:val="•"/>
      <w:lvlJc w:val="left"/>
      <w:pPr>
        <w:ind w:left="1507" w:hanging="361"/>
      </w:pPr>
      <w:rPr>
        <w:rFonts w:hint="default"/>
      </w:rPr>
    </w:lvl>
    <w:lvl w:ilvl="2" w:tplc="4CBE667C">
      <w:numFmt w:val="bullet"/>
      <w:lvlText w:val="•"/>
      <w:lvlJc w:val="left"/>
      <w:pPr>
        <w:ind w:left="2195" w:hanging="361"/>
      </w:pPr>
      <w:rPr>
        <w:rFonts w:hint="default"/>
      </w:rPr>
    </w:lvl>
    <w:lvl w:ilvl="3" w:tplc="FBFA2A12">
      <w:numFmt w:val="bullet"/>
      <w:lvlText w:val="•"/>
      <w:lvlJc w:val="left"/>
      <w:pPr>
        <w:ind w:left="2883" w:hanging="361"/>
      </w:pPr>
      <w:rPr>
        <w:rFonts w:hint="default"/>
      </w:rPr>
    </w:lvl>
    <w:lvl w:ilvl="4" w:tplc="8062ACE2">
      <w:numFmt w:val="bullet"/>
      <w:lvlText w:val="•"/>
      <w:lvlJc w:val="left"/>
      <w:pPr>
        <w:ind w:left="3571" w:hanging="361"/>
      </w:pPr>
      <w:rPr>
        <w:rFonts w:hint="default"/>
      </w:rPr>
    </w:lvl>
    <w:lvl w:ilvl="5" w:tplc="C6E6E59C">
      <w:numFmt w:val="bullet"/>
      <w:lvlText w:val="•"/>
      <w:lvlJc w:val="left"/>
      <w:pPr>
        <w:ind w:left="4259" w:hanging="361"/>
      </w:pPr>
      <w:rPr>
        <w:rFonts w:hint="default"/>
      </w:rPr>
    </w:lvl>
    <w:lvl w:ilvl="6" w:tplc="3B4E84CA">
      <w:numFmt w:val="bullet"/>
      <w:lvlText w:val="•"/>
      <w:lvlJc w:val="left"/>
      <w:pPr>
        <w:ind w:left="4946" w:hanging="361"/>
      </w:pPr>
      <w:rPr>
        <w:rFonts w:hint="default"/>
      </w:rPr>
    </w:lvl>
    <w:lvl w:ilvl="7" w:tplc="9814B5A2">
      <w:numFmt w:val="bullet"/>
      <w:lvlText w:val="•"/>
      <w:lvlJc w:val="left"/>
      <w:pPr>
        <w:ind w:left="5634" w:hanging="361"/>
      </w:pPr>
      <w:rPr>
        <w:rFonts w:hint="default"/>
      </w:rPr>
    </w:lvl>
    <w:lvl w:ilvl="8" w:tplc="7E6EC160">
      <w:numFmt w:val="bullet"/>
      <w:lvlText w:val="•"/>
      <w:lvlJc w:val="left"/>
      <w:pPr>
        <w:ind w:left="6322" w:hanging="361"/>
      </w:pPr>
      <w:rPr>
        <w:rFonts w:hint="default"/>
      </w:rPr>
    </w:lvl>
  </w:abstractNum>
  <w:abstractNum w:abstractNumId="2" w15:restartNumberingAfterBreak="0">
    <w:nsid w:val="08FD0BC5"/>
    <w:multiLevelType w:val="hybridMultilevel"/>
    <w:tmpl w:val="67F6A67A"/>
    <w:lvl w:ilvl="0" w:tplc="3D846056">
      <w:numFmt w:val="bullet"/>
      <w:lvlText w:val=""/>
      <w:lvlJc w:val="left"/>
      <w:pPr>
        <w:ind w:left="823" w:hanging="361"/>
      </w:pPr>
      <w:rPr>
        <w:rFonts w:ascii="Symbol" w:eastAsia="Symbol" w:hAnsi="Symbol" w:cs="Symbol" w:hint="default"/>
        <w:color w:val="001F5F"/>
        <w:w w:val="99"/>
        <w:sz w:val="20"/>
        <w:szCs w:val="20"/>
      </w:rPr>
    </w:lvl>
    <w:lvl w:ilvl="1" w:tplc="418893BA">
      <w:numFmt w:val="bullet"/>
      <w:lvlText w:val="•"/>
      <w:lvlJc w:val="left"/>
      <w:pPr>
        <w:ind w:left="1507" w:hanging="361"/>
      </w:pPr>
      <w:rPr>
        <w:rFonts w:hint="default"/>
      </w:rPr>
    </w:lvl>
    <w:lvl w:ilvl="2" w:tplc="D4D20E5E">
      <w:numFmt w:val="bullet"/>
      <w:lvlText w:val="•"/>
      <w:lvlJc w:val="left"/>
      <w:pPr>
        <w:ind w:left="2195" w:hanging="361"/>
      </w:pPr>
      <w:rPr>
        <w:rFonts w:hint="default"/>
      </w:rPr>
    </w:lvl>
    <w:lvl w:ilvl="3" w:tplc="9CD4EC52">
      <w:numFmt w:val="bullet"/>
      <w:lvlText w:val="•"/>
      <w:lvlJc w:val="left"/>
      <w:pPr>
        <w:ind w:left="2883" w:hanging="361"/>
      </w:pPr>
      <w:rPr>
        <w:rFonts w:hint="default"/>
      </w:rPr>
    </w:lvl>
    <w:lvl w:ilvl="4" w:tplc="CF0A308C">
      <w:numFmt w:val="bullet"/>
      <w:lvlText w:val="•"/>
      <w:lvlJc w:val="left"/>
      <w:pPr>
        <w:ind w:left="3571" w:hanging="361"/>
      </w:pPr>
      <w:rPr>
        <w:rFonts w:hint="default"/>
      </w:rPr>
    </w:lvl>
    <w:lvl w:ilvl="5" w:tplc="EDC2D76E">
      <w:numFmt w:val="bullet"/>
      <w:lvlText w:val="•"/>
      <w:lvlJc w:val="left"/>
      <w:pPr>
        <w:ind w:left="4259" w:hanging="361"/>
      </w:pPr>
      <w:rPr>
        <w:rFonts w:hint="default"/>
      </w:rPr>
    </w:lvl>
    <w:lvl w:ilvl="6" w:tplc="1DD27CFA">
      <w:numFmt w:val="bullet"/>
      <w:lvlText w:val="•"/>
      <w:lvlJc w:val="left"/>
      <w:pPr>
        <w:ind w:left="4946" w:hanging="361"/>
      </w:pPr>
      <w:rPr>
        <w:rFonts w:hint="default"/>
      </w:rPr>
    </w:lvl>
    <w:lvl w:ilvl="7" w:tplc="ED661DCC">
      <w:numFmt w:val="bullet"/>
      <w:lvlText w:val="•"/>
      <w:lvlJc w:val="left"/>
      <w:pPr>
        <w:ind w:left="5634" w:hanging="361"/>
      </w:pPr>
      <w:rPr>
        <w:rFonts w:hint="default"/>
      </w:rPr>
    </w:lvl>
    <w:lvl w:ilvl="8" w:tplc="755607A2">
      <w:numFmt w:val="bullet"/>
      <w:lvlText w:val="•"/>
      <w:lvlJc w:val="left"/>
      <w:pPr>
        <w:ind w:left="6322" w:hanging="361"/>
      </w:pPr>
      <w:rPr>
        <w:rFonts w:hint="default"/>
      </w:rPr>
    </w:lvl>
  </w:abstractNum>
  <w:abstractNum w:abstractNumId="3" w15:restartNumberingAfterBreak="0">
    <w:nsid w:val="0D232F65"/>
    <w:multiLevelType w:val="hybridMultilevel"/>
    <w:tmpl w:val="E82A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15D3A"/>
    <w:multiLevelType w:val="hybridMultilevel"/>
    <w:tmpl w:val="6D6E91F8"/>
    <w:lvl w:ilvl="0" w:tplc="43825F36">
      <w:numFmt w:val="bullet"/>
      <w:lvlText w:val=""/>
      <w:lvlJc w:val="left"/>
      <w:pPr>
        <w:ind w:left="823" w:hanging="361"/>
      </w:pPr>
      <w:rPr>
        <w:rFonts w:ascii="Symbol" w:eastAsia="Symbol" w:hAnsi="Symbol" w:cs="Symbol" w:hint="default"/>
        <w:color w:val="001F5F"/>
        <w:w w:val="99"/>
        <w:sz w:val="20"/>
        <w:szCs w:val="20"/>
      </w:rPr>
    </w:lvl>
    <w:lvl w:ilvl="1" w:tplc="FA0E9554">
      <w:numFmt w:val="bullet"/>
      <w:lvlText w:val="•"/>
      <w:lvlJc w:val="left"/>
      <w:pPr>
        <w:ind w:left="1507" w:hanging="361"/>
      </w:pPr>
      <w:rPr>
        <w:rFonts w:hint="default"/>
      </w:rPr>
    </w:lvl>
    <w:lvl w:ilvl="2" w:tplc="61600E8C">
      <w:numFmt w:val="bullet"/>
      <w:lvlText w:val="•"/>
      <w:lvlJc w:val="left"/>
      <w:pPr>
        <w:ind w:left="2195" w:hanging="361"/>
      </w:pPr>
      <w:rPr>
        <w:rFonts w:hint="default"/>
      </w:rPr>
    </w:lvl>
    <w:lvl w:ilvl="3" w:tplc="81D8E330">
      <w:numFmt w:val="bullet"/>
      <w:lvlText w:val="•"/>
      <w:lvlJc w:val="left"/>
      <w:pPr>
        <w:ind w:left="2883" w:hanging="361"/>
      </w:pPr>
      <w:rPr>
        <w:rFonts w:hint="default"/>
      </w:rPr>
    </w:lvl>
    <w:lvl w:ilvl="4" w:tplc="50181AEC">
      <w:numFmt w:val="bullet"/>
      <w:lvlText w:val="•"/>
      <w:lvlJc w:val="left"/>
      <w:pPr>
        <w:ind w:left="3571" w:hanging="361"/>
      </w:pPr>
      <w:rPr>
        <w:rFonts w:hint="default"/>
      </w:rPr>
    </w:lvl>
    <w:lvl w:ilvl="5" w:tplc="4C5A70E6">
      <w:numFmt w:val="bullet"/>
      <w:lvlText w:val="•"/>
      <w:lvlJc w:val="left"/>
      <w:pPr>
        <w:ind w:left="4259" w:hanging="361"/>
      </w:pPr>
      <w:rPr>
        <w:rFonts w:hint="default"/>
      </w:rPr>
    </w:lvl>
    <w:lvl w:ilvl="6" w:tplc="B4E072EA">
      <w:numFmt w:val="bullet"/>
      <w:lvlText w:val="•"/>
      <w:lvlJc w:val="left"/>
      <w:pPr>
        <w:ind w:left="4946" w:hanging="361"/>
      </w:pPr>
      <w:rPr>
        <w:rFonts w:hint="default"/>
      </w:rPr>
    </w:lvl>
    <w:lvl w:ilvl="7" w:tplc="F3C6A4B0">
      <w:numFmt w:val="bullet"/>
      <w:lvlText w:val="•"/>
      <w:lvlJc w:val="left"/>
      <w:pPr>
        <w:ind w:left="5634" w:hanging="361"/>
      </w:pPr>
      <w:rPr>
        <w:rFonts w:hint="default"/>
      </w:rPr>
    </w:lvl>
    <w:lvl w:ilvl="8" w:tplc="A008BB40">
      <w:numFmt w:val="bullet"/>
      <w:lvlText w:val="•"/>
      <w:lvlJc w:val="left"/>
      <w:pPr>
        <w:ind w:left="6322" w:hanging="361"/>
      </w:pPr>
      <w:rPr>
        <w:rFonts w:hint="default"/>
      </w:rPr>
    </w:lvl>
  </w:abstractNum>
  <w:abstractNum w:abstractNumId="5" w15:restartNumberingAfterBreak="0">
    <w:nsid w:val="101D6E03"/>
    <w:multiLevelType w:val="hybridMultilevel"/>
    <w:tmpl w:val="72301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F44CEE"/>
    <w:multiLevelType w:val="multilevel"/>
    <w:tmpl w:val="0756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65A8D"/>
    <w:multiLevelType w:val="hybridMultilevel"/>
    <w:tmpl w:val="901622D2"/>
    <w:lvl w:ilvl="0" w:tplc="82EAA8F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8" w15:restartNumberingAfterBreak="0">
    <w:nsid w:val="1BC51705"/>
    <w:multiLevelType w:val="multilevel"/>
    <w:tmpl w:val="9BF6C5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C126D"/>
    <w:multiLevelType w:val="hybridMultilevel"/>
    <w:tmpl w:val="3C0E3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26C40"/>
    <w:multiLevelType w:val="hybridMultilevel"/>
    <w:tmpl w:val="5FD26944"/>
    <w:lvl w:ilvl="0" w:tplc="F95E3C9E">
      <w:start w:val="1"/>
      <w:numFmt w:val="decimal"/>
      <w:lvlText w:val="%1."/>
      <w:lvlJc w:val="left"/>
      <w:pPr>
        <w:tabs>
          <w:tab w:val="num" w:pos="2160"/>
        </w:tabs>
        <w:ind w:left="2160" w:hanging="360"/>
      </w:pPr>
      <w:rPr>
        <w:rFonts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E338725A">
      <w:start w:val="1"/>
      <w:numFmt w:val="decimal"/>
      <w:lvlText w:val="%4."/>
      <w:lvlJc w:val="left"/>
      <w:pPr>
        <w:tabs>
          <w:tab w:val="num" w:pos="2880"/>
        </w:tabs>
        <w:ind w:left="2880" w:hanging="360"/>
      </w:pPr>
      <w:rPr>
        <w:rFonts w:ascii="Calibri" w:eastAsia="Times New Roman" w:hAnsi="Calibri" w:cs="Arial"/>
      </w:rPr>
    </w:lvl>
    <w:lvl w:ilvl="4" w:tplc="04090001">
      <w:start w:val="1"/>
      <w:numFmt w:val="bullet"/>
      <w:lvlText w:val=""/>
      <w:lvlJc w:val="left"/>
      <w:pPr>
        <w:tabs>
          <w:tab w:val="num" w:pos="3600"/>
        </w:tabs>
        <w:ind w:left="3600" w:hanging="360"/>
      </w:pPr>
      <w:rPr>
        <w:rFonts w:ascii="Symbol" w:hAnsi="Symbol" w:hint="default"/>
      </w:rPr>
    </w:lvl>
    <w:lvl w:ilvl="5" w:tplc="04090001">
      <w:start w:val="1"/>
      <w:numFmt w:val="bullet"/>
      <w:lvlText w:val=""/>
      <w:lvlJc w:val="left"/>
      <w:pPr>
        <w:ind w:left="4500" w:hanging="360"/>
      </w:pPr>
      <w:rPr>
        <w:rFonts w:ascii="Symbol" w:hAnsi="Symbol"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B52914"/>
    <w:multiLevelType w:val="hybridMultilevel"/>
    <w:tmpl w:val="19FEA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02F7C"/>
    <w:multiLevelType w:val="hybridMultilevel"/>
    <w:tmpl w:val="2264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13F53"/>
    <w:multiLevelType w:val="hybridMultilevel"/>
    <w:tmpl w:val="38AA3E40"/>
    <w:lvl w:ilvl="0" w:tplc="F95E3C9E">
      <w:start w:val="1"/>
      <w:numFmt w:val="decimal"/>
      <w:lvlText w:val="%1."/>
      <w:lvlJc w:val="left"/>
      <w:pPr>
        <w:tabs>
          <w:tab w:val="num" w:pos="2160"/>
        </w:tabs>
        <w:ind w:left="2160" w:hanging="360"/>
      </w:pPr>
      <w:rPr>
        <w:rFonts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E338725A">
      <w:start w:val="1"/>
      <w:numFmt w:val="decimal"/>
      <w:lvlText w:val="%4."/>
      <w:lvlJc w:val="left"/>
      <w:pPr>
        <w:tabs>
          <w:tab w:val="num" w:pos="2880"/>
        </w:tabs>
        <w:ind w:left="2880" w:hanging="360"/>
      </w:pPr>
      <w:rPr>
        <w:rFonts w:ascii="Calibri" w:eastAsia="Times New Roman" w:hAnsi="Calibri" w:cs="Arial"/>
      </w:rPr>
    </w:lvl>
    <w:lvl w:ilvl="4" w:tplc="04090001">
      <w:start w:val="1"/>
      <w:numFmt w:val="bullet"/>
      <w:lvlText w:val=""/>
      <w:lvlJc w:val="left"/>
      <w:pPr>
        <w:tabs>
          <w:tab w:val="num" w:pos="3600"/>
        </w:tabs>
        <w:ind w:left="3600" w:hanging="360"/>
      </w:pPr>
      <w:rPr>
        <w:rFonts w:ascii="Symbol" w:hAnsi="Symbol" w:hint="default"/>
      </w:rPr>
    </w:lvl>
    <w:lvl w:ilvl="5" w:tplc="35A2F7C8">
      <w:numFmt w:val="bullet"/>
      <w:lvlText w:val="-"/>
      <w:lvlJc w:val="left"/>
      <w:pPr>
        <w:ind w:left="4500" w:hanging="360"/>
      </w:pPr>
      <w:rPr>
        <w:rFonts w:ascii="Calibri" w:eastAsia="Times New Roman" w:hAnsi="Calibri" w:cs="Calibri"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8E2364"/>
    <w:multiLevelType w:val="hybridMultilevel"/>
    <w:tmpl w:val="CBA6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84E92"/>
    <w:multiLevelType w:val="hybridMultilevel"/>
    <w:tmpl w:val="F9164EE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4C8A013C"/>
    <w:multiLevelType w:val="multilevel"/>
    <w:tmpl w:val="A6B877B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CA7B5C"/>
    <w:multiLevelType w:val="hybridMultilevel"/>
    <w:tmpl w:val="8E024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11558"/>
    <w:multiLevelType w:val="multilevel"/>
    <w:tmpl w:val="2134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65891"/>
    <w:multiLevelType w:val="hybridMultilevel"/>
    <w:tmpl w:val="0910E63E"/>
    <w:lvl w:ilvl="0" w:tplc="83E4559A">
      <w:numFmt w:val="bullet"/>
      <w:lvlText w:val=""/>
      <w:lvlJc w:val="left"/>
      <w:pPr>
        <w:ind w:left="823" w:hanging="361"/>
      </w:pPr>
      <w:rPr>
        <w:rFonts w:ascii="Symbol" w:eastAsia="Symbol" w:hAnsi="Symbol" w:cs="Symbol" w:hint="default"/>
        <w:color w:val="001F5F"/>
        <w:w w:val="99"/>
        <w:sz w:val="20"/>
        <w:szCs w:val="20"/>
      </w:rPr>
    </w:lvl>
    <w:lvl w:ilvl="1" w:tplc="69AAFCC6">
      <w:numFmt w:val="bullet"/>
      <w:lvlText w:val="•"/>
      <w:lvlJc w:val="left"/>
      <w:pPr>
        <w:ind w:left="1507" w:hanging="361"/>
      </w:pPr>
      <w:rPr>
        <w:rFonts w:hint="default"/>
      </w:rPr>
    </w:lvl>
    <w:lvl w:ilvl="2" w:tplc="E0222FCA">
      <w:numFmt w:val="bullet"/>
      <w:lvlText w:val="•"/>
      <w:lvlJc w:val="left"/>
      <w:pPr>
        <w:ind w:left="2195" w:hanging="361"/>
      </w:pPr>
      <w:rPr>
        <w:rFonts w:hint="default"/>
      </w:rPr>
    </w:lvl>
    <w:lvl w:ilvl="3" w:tplc="D4CE99B8">
      <w:numFmt w:val="bullet"/>
      <w:lvlText w:val="•"/>
      <w:lvlJc w:val="left"/>
      <w:pPr>
        <w:ind w:left="2883" w:hanging="361"/>
      </w:pPr>
      <w:rPr>
        <w:rFonts w:hint="default"/>
      </w:rPr>
    </w:lvl>
    <w:lvl w:ilvl="4" w:tplc="AD1C9982">
      <w:numFmt w:val="bullet"/>
      <w:lvlText w:val="•"/>
      <w:lvlJc w:val="left"/>
      <w:pPr>
        <w:ind w:left="3571" w:hanging="361"/>
      </w:pPr>
      <w:rPr>
        <w:rFonts w:hint="default"/>
      </w:rPr>
    </w:lvl>
    <w:lvl w:ilvl="5" w:tplc="88DE3720">
      <w:numFmt w:val="bullet"/>
      <w:lvlText w:val="•"/>
      <w:lvlJc w:val="left"/>
      <w:pPr>
        <w:ind w:left="4259" w:hanging="361"/>
      </w:pPr>
      <w:rPr>
        <w:rFonts w:hint="default"/>
      </w:rPr>
    </w:lvl>
    <w:lvl w:ilvl="6" w:tplc="42BEC8D4">
      <w:numFmt w:val="bullet"/>
      <w:lvlText w:val="•"/>
      <w:lvlJc w:val="left"/>
      <w:pPr>
        <w:ind w:left="4946" w:hanging="361"/>
      </w:pPr>
      <w:rPr>
        <w:rFonts w:hint="default"/>
      </w:rPr>
    </w:lvl>
    <w:lvl w:ilvl="7" w:tplc="2BA481D0">
      <w:numFmt w:val="bullet"/>
      <w:lvlText w:val="•"/>
      <w:lvlJc w:val="left"/>
      <w:pPr>
        <w:ind w:left="5634" w:hanging="361"/>
      </w:pPr>
      <w:rPr>
        <w:rFonts w:hint="default"/>
      </w:rPr>
    </w:lvl>
    <w:lvl w:ilvl="8" w:tplc="A0CC5B8A">
      <w:numFmt w:val="bullet"/>
      <w:lvlText w:val="•"/>
      <w:lvlJc w:val="left"/>
      <w:pPr>
        <w:ind w:left="6322" w:hanging="361"/>
      </w:pPr>
      <w:rPr>
        <w:rFonts w:hint="default"/>
      </w:rPr>
    </w:lvl>
  </w:abstractNum>
  <w:abstractNum w:abstractNumId="20" w15:restartNumberingAfterBreak="0">
    <w:nsid w:val="57B22163"/>
    <w:multiLevelType w:val="hybridMultilevel"/>
    <w:tmpl w:val="6B7266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85A01"/>
    <w:multiLevelType w:val="hybridMultilevel"/>
    <w:tmpl w:val="45D69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E52746"/>
    <w:multiLevelType w:val="multilevel"/>
    <w:tmpl w:val="B532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CB6074"/>
    <w:multiLevelType w:val="hybridMultilevel"/>
    <w:tmpl w:val="E94CC61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4" w15:restartNumberingAfterBreak="0">
    <w:nsid w:val="634F2148"/>
    <w:multiLevelType w:val="hybridMultilevel"/>
    <w:tmpl w:val="0E9E2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4E1C96"/>
    <w:multiLevelType w:val="multilevel"/>
    <w:tmpl w:val="D36C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024BF1"/>
    <w:multiLevelType w:val="hybridMultilevel"/>
    <w:tmpl w:val="1EE0E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8674DF"/>
    <w:multiLevelType w:val="multilevel"/>
    <w:tmpl w:val="D18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780659"/>
    <w:multiLevelType w:val="hybridMultilevel"/>
    <w:tmpl w:val="53E6F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A96E01"/>
    <w:multiLevelType w:val="hybridMultilevel"/>
    <w:tmpl w:val="F77A8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30060C"/>
    <w:multiLevelType w:val="hybridMultilevel"/>
    <w:tmpl w:val="5DC6F08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640036357">
    <w:abstractNumId w:val="23"/>
  </w:num>
  <w:num w:numId="2" w16cid:durableId="1928808348">
    <w:abstractNumId w:val="7"/>
  </w:num>
  <w:num w:numId="3" w16cid:durableId="420369291">
    <w:abstractNumId w:val="21"/>
  </w:num>
  <w:num w:numId="4" w16cid:durableId="332730818">
    <w:abstractNumId w:val="9"/>
  </w:num>
  <w:num w:numId="5" w16cid:durableId="602806485">
    <w:abstractNumId w:val="13"/>
  </w:num>
  <w:num w:numId="6" w16cid:durableId="1329943681">
    <w:abstractNumId w:val="10"/>
  </w:num>
  <w:num w:numId="7" w16cid:durableId="331756954">
    <w:abstractNumId w:val="25"/>
  </w:num>
  <w:num w:numId="8" w16cid:durableId="2010087295">
    <w:abstractNumId w:val="6"/>
  </w:num>
  <w:num w:numId="9" w16cid:durableId="1367217427">
    <w:abstractNumId w:val="27"/>
  </w:num>
  <w:num w:numId="10" w16cid:durableId="249043886">
    <w:abstractNumId w:val="16"/>
  </w:num>
  <w:num w:numId="11" w16cid:durableId="1534152216">
    <w:abstractNumId w:val="22"/>
  </w:num>
  <w:num w:numId="12" w16cid:durableId="68045042">
    <w:abstractNumId w:val="18"/>
  </w:num>
  <w:num w:numId="13" w16cid:durableId="374356896">
    <w:abstractNumId w:val="19"/>
  </w:num>
  <w:num w:numId="14" w16cid:durableId="1408842229">
    <w:abstractNumId w:val="4"/>
  </w:num>
  <w:num w:numId="15" w16cid:durableId="969017579">
    <w:abstractNumId w:val="1"/>
  </w:num>
  <w:num w:numId="16" w16cid:durableId="1079139868">
    <w:abstractNumId w:val="2"/>
  </w:num>
  <w:num w:numId="17" w16cid:durableId="844438872">
    <w:abstractNumId w:val="17"/>
  </w:num>
  <w:num w:numId="18" w16cid:durableId="1066997407">
    <w:abstractNumId w:val="11"/>
  </w:num>
  <w:num w:numId="19" w16cid:durableId="1028215827">
    <w:abstractNumId w:val="0"/>
  </w:num>
  <w:num w:numId="20" w16cid:durableId="1137263041">
    <w:abstractNumId w:val="12"/>
  </w:num>
  <w:num w:numId="21" w16cid:durableId="554511280">
    <w:abstractNumId w:val="14"/>
  </w:num>
  <w:num w:numId="22" w16cid:durableId="1003434233">
    <w:abstractNumId w:val="3"/>
  </w:num>
  <w:num w:numId="23" w16cid:durableId="254942741">
    <w:abstractNumId w:val="28"/>
  </w:num>
  <w:num w:numId="24" w16cid:durableId="1661884361">
    <w:abstractNumId w:val="5"/>
  </w:num>
  <w:num w:numId="25" w16cid:durableId="1887134973">
    <w:abstractNumId w:val="24"/>
  </w:num>
  <w:num w:numId="26" w16cid:durableId="1825855923">
    <w:abstractNumId w:val="29"/>
  </w:num>
  <w:num w:numId="27" w16cid:durableId="1683166938">
    <w:abstractNumId w:val="20"/>
  </w:num>
  <w:num w:numId="28" w16cid:durableId="1332248475">
    <w:abstractNumId w:val="26"/>
  </w:num>
  <w:num w:numId="29" w16cid:durableId="999963876">
    <w:abstractNumId w:val="30"/>
  </w:num>
  <w:num w:numId="30" w16cid:durableId="209652770">
    <w:abstractNumId w:val="15"/>
  </w:num>
  <w:num w:numId="31" w16cid:durableId="242839069">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EC"/>
    <w:rsid w:val="000007BF"/>
    <w:rsid w:val="00000FA7"/>
    <w:rsid w:val="00003F8E"/>
    <w:rsid w:val="0000655F"/>
    <w:rsid w:val="00006C29"/>
    <w:rsid w:val="00011317"/>
    <w:rsid w:val="000138D2"/>
    <w:rsid w:val="00014649"/>
    <w:rsid w:val="00022127"/>
    <w:rsid w:val="0002655D"/>
    <w:rsid w:val="00033032"/>
    <w:rsid w:val="0005427B"/>
    <w:rsid w:val="00055408"/>
    <w:rsid w:val="000606F3"/>
    <w:rsid w:val="00060A6E"/>
    <w:rsid w:val="00062EA8"/>
    <w:rsid w:val="000757BB"/>
    <w:rsid w:val="0008122B"/>
    <w:rsid w:val="000860A4"/>
    <w:rsid w:val="000875E1"/>
    <w:rsid w:val="0009500D"/>
    <w:rsid w:val="00095C86"/>
    <w:rsid w:val="000A441F"/>
    <w:rsid w:val="000A4900"/>
    <w:rsid w:val="000A7EFC"/>
    <w:rsid w:val="000B04F2"/>
    <w:rsid w:val="000B208C"/>
    <w:rsid w:val="000B29FD"/>
    <w:rsid w:val="000B6236"/>
    <w:rsid w:val="000C3D99"/>
    <w:rsid w:val="000C70CC"/>
    <w:rsid w:val="000D2495"/>
    <w:rsid w:val="000D3BAF"/>
    <w:rsid w:val="000D3CCA"/>
    <w:rsid w:val="000D6F43"/>
    <w:rsid w:val="000E5182"/>
    <w:rsid w:val="000F0AAA"/>
    <w:rsid w:val="000F1BBE"/>
    <w:rsid w:val="000F2E43"/>
    <w:rsid w:val="000F398E"/>
    <w:rsid w:val="000F727C"/>
    <w:rsid w:val="00100CEC"/>
    <w:rsid w:val="00100D37"/>
    <w:rsid w:val="00106905"/>
    <w:rsid w:val="001106C4"/>
    <w:rsid w:val="00122F08"/>
    <w:rsid w:val="00126B28"/>
    <w:rsid w:val="00132A17"/>
    <w:rsid w:val="00132FB6"/>
    <w:rsid w:val="00135A2B"/>
    <w:rsid w:val="0013646F"/>
    <w:rsid w:val="001365F2"/>
    <w:rsid w:val="001409B1"/>
    <w:rsid w:val="001411B5"/>
    <w:rsid w:val="0014359B"/>
    <w:rsid w:val="00145B51"/>
    <w:rsid w:val="00146059"/>
    <w:rsid w:val="001473F3"/>
    <w:rsid w:val="00151784"/>
    <w:rsid w:val="0015312E"/>
    <w:rsid w:val="00154BDE"/>
    <w:rsid w:val="001577FE"/>
    <w:rsid w:val="00157FAF"/>
    <w:rsid w:val="0017658B"/>
    <w:rsid w:val="00177376"/>
    <w:rsid w:val="00177DE8"/>
    <w:rsid w:val="00180B72"/>
    <w:rsid w:val="0018205F"/>
    <w:rsid w:val="0018464B"/>
    <w:rsid w:val="001856FA"/>
    <w:rsid w:val="0019625F"/>
    <w:rsid w:val="001A2442"/>
    <w:rsid w:val="001A6076"/>
    <w:rsid w:val="001A6085"/>
    <w:rsid w:val="001A6271"/>
    <w:rsid w:val="001B0164"/>
    <w:rsid w:val="001B2102"/>
    <w:rsid w:val="001B4340"/>
    <w:rsid w:val="001B7C4D"/>
    <w:rsid w:val="001C3784"/>
    <w:rsid w:val="001C441B"/>
    <w:rsid w:val="001D57BC"/>
    <w:rsid w:val="001F4185"/>
    <w:rsid w:val="00205469"/>
    <w:rsid w:val="00210067"/>
    <w:rsid w:val="0021284C"/>
    <w:rsid w:val="0021545C"/>
    <w:rsid w:val="002166AB"/>
    <w:rsid w:val="00223CAB"/>
    <w:rsid w:val="002266C0"/>
    <w:rsid w:val="00241F1B"/>
    <w:rsid w:val="0024288E"/>
    <w:rsid w:val="00245057"/>
    <w:rsid w:val="002524B3"/>
    <w:rsid w:val="00252A76"/>
    <w:rsid w:val="00260E74"/>
    <w:rsid w:val="002614B3"/>
    <w:rsid w:val="00265BC9"/>
    <w:rsid w:val="0026641E"/>
    <w:rsid w:val="00267DE9"/>
    <w:rsid w:val="002705F1"/>
    <w:rsid w:val="0027248C"/>
    <w:rsid w:val="00272E0D"/>
    <w:rsid w:val="00273BD6"/>
    <w:rsid w:val="00274C4F"/>
    <w:rsid w:val="00274FD1"/>
    <w:rsid w:val="00277572"/>
    <w:rsid w:val="002777A2"/>
    <w:rsid w:val="002815C9"/>
    <w:rsid w:val="00281F02"/>
    <w:rsid w:val="00284984"/>
    <w:rsid w:val="002855AE"/>
    <w:rsid w:val="00286A4A"/>
    <w:rsid w:val="00292508"/>
    <w:rsid w:val="002A3C07"/>
    <w:rsid w:val="002A6695"/>
    <w:rsid w:val="002A78C2"/>
    <w:rsid w:val="002B0925"/>
    <w:rsid w:val="002B4563"/>
    <w:rsid w:val="002C7303"/>
    <w:rsid w:val="002D0E9B"/>
    <w:rsid w:val="002D238E"/>
    <w:rsid w:val="002D46B9"/>
    <w:rsid w:val="002D7B7E"/>
    <w:rsid w:val="002E7373"/>
    <w:rsid w:val="002F5A82"/>
    <w:rsid w:val="00300830"/>
    <w:rsid w:val="003017C0"/>
    <w:rsid w:val="003029EB"/>
    <w:rsid w:val="00302E0F"/>
    <w:rsid w:val="003053E2"/>
    <w:rsid w:val="003112E2"/>
    <w:rsid w:val="00315830"/>
    <w:rsid w:val="00317615"/>
    <w:rsid w:val="00321EB1"/>
    <w:rsid w:val="00324BD1"/>
    <w:rsid w:val="00332543"/>
    <w:rsid w:val="003325AB"/>
    <w:rsid w:val="00340ACF"/>
    <w:rsid w:val="00354342"/>
    <w:rsid w:val="0035500B"/>
    <w:rsid w:val="00357023"/>
    <w:rsid w:val="003607D9"/>
    <w:rsid w:val="00361724"/>
    <w:rsid w:val="00362528"/>
    <w:rsid w:val="00362694"/>
    <w:rsid w:val="003640DD"/>
    <w:rsid w:val="00364292"/>
    <w:rsid w:val="0036462E"/>
    <w:rsid w:val="00371738"/>
    <w:rsid w:val="003745A2"/>
    <w:rsid w:val="0038021E"/>
    <w:rsid w:val="00383153"/>
    <w:rsid w:val="0038735C"/>
    <w:rsid w:val="003A5F05"/>
    <w:rsid w:val="003A6692"/>
    <w:rsid w:val="003A7D16"/>
    <w:rsid w:val="003B50EB"/>
    <w:rsid w:val="003C3106"/>
    <w:rsid w:val="003C48F3"/>
    <w:rsid w:val="003C74EC"/>
    <w:rsid w:val="003D43B9"/>
    <w:rsid w:val="003E2570"/>
    <w:rsid w:val="003E3456"/>
    <w:rsid w:val="00403C3C"/>
    <w:rsid w:val="00404959"/>
    <w:rsid w:val="00406678"/>
    <w:rsid w:val="00412E96"/>
    <w:rsid w:val="004217EF"/>
    <w:rsid w:val="00431A6E"/>
    <w:rsid w:val="00433CEA"/>
    <w:rsid w:val="00440B12"/>
    <w:rsid w:val="00441CD8"/>
    <w:rsid w:val="004428D3"/>
    <w:rsid w:val="004472B4"/>
    <w:rsid w:val="004525EA"/>
    <w:rsid w:val="00454CA4"/>
    <w:rsid w:val="00456B49"/>
    <w:rsid w:val="00457325"/>
    <w:rsid w:val="00464329"/>
    <w:rsid w:val="0047183B"/>
    <w:rsid w:val="004725BE"/>
    <w:rsid w:val="004758E2"/>
    <w:rsid w:val="00481D11"/>
    <w:rsid w:val="00483B85"/>
    <w:rsid w:val="0048591E"/>
    <w:rsid w:val="00486752"/>
    <w:rsid w:val="00486D3C"/>
    <w:rsid w:val="00490DEC"/>
    <w:rsid w:val="00491B96"/>
    <w:rsid w:val="00492278"/>
    <w:rsid w:val="004A25D6"/>
    <w:rsid w:val="004B2438"/>
    <w:rsid w:val="004C31F9"/>
    <w:rsid w:val="004C44B1"/>
    <w:rsid w:val="004C65C6"/>
    <w:rsid w:val="004D07B5"/>
    <w:rsid w:val="004D50F1"/>
    <w:rsid w:val="004D5FD7"/>
    <w:rsid w:val="004E1469"/>
    <w:rsid w:val="004E713B"/>
    <w:rsid w:val="004F659B"/>
    <w:rsid w:val="004F7075"/>
    <w:rsid w:val="0050087E"/>
    <w:rsid w:val="00502C1A"/>
    <w:rsid w:val="00506111"/>
    <w:rsid w:val="00515592"/>
    <w:rsid w:val="0052204F"/>
    <w:rsid w:val="0052239A"/>
    <w:rsid w:val="00522AF9"/>
    <w:rsid w:val="00523EAE"/>
    <w:rsid w:val="00524455"/>
    <w:rsid w:val="00524EA7"/>
    <w:rsid w:val="00536A67"/>
    <w:rsid w:val="00537766"/>
    <w:rsid w:val="005449C3"/>
    <w:rsid w:val="005519D5"/>
    <w:rsid w:val="00553E24"/>
    <w:rsid w:val="005562AF"/>
    <w:rsid w:val="00566A9C"/>
    <w:rsid w:val="005713CE"/>
    <w:rsid w:val="00576F19"/>
    <w:rsid w:val="0058303B"/>
    <w:rsid w:val="005873BA"/>
    <w:rsid w:val="00593442"/>
    <w:rsid w:val="00593E7D"/>
    <w:rsid w:val="00596F60"/>
    <w:rsid w:val="005A2724"/>
    <w:rsid w:val="005A695E"/>
    <w:rsid w:val="005B3CC1"/>
    <w:rsid w:val="005B5A9C"/>
    <w:rsid w:val="005D1712"/>
    <w:rsid w:val="005D1E4E"/>
    <w:rsid w:val="005D4718"/>
    <w:rsid w:val="005D6F95"/>
    <w:rsid w:val="005F0C6D"/>
    <w:rsid w:val="005F5549"/>
    <w:rsid w:val="00604E7F"/>
    <w:rsid w:val="00606F07"/>
    <w:rsid w:val="00610B3A"/>
    <w:rsid w:val="00613E85"/>
    <w:rsid w:val="00614DD5"/>
    <w:rsid w:val="0061639F"/>
    <w:rsid w:val="0061725D"/>
    <w:rsid w:val="00617570"/>
    <w:rsid w:val="00617D81"/>
    <w:rsid w:val="00620BD6"/>
    <w:rsid w:val="0062288A"/>
    <w:rsid w:val="00624C35"/>
    <w:rsid w:val="006256B0"/>
    <w:rsid w:val="0062710D"/>
    <w:rsid w:val="00637232"/>
    <w:rsid w:val="00640FF0"/>
    <w:rsid w:val="006411F1"/>
    <w:rsid w:val="0064230D"/>
    <w:rsid w:val="00642D5D"/>
    <w:rsid w:val="00642E53"/>
    <w:rsid w:val="00660627"/>
    <w:rsid w:val="006627F9"/>
    <w:rsid w:val="00663F38"/>
    <w:rsid w:val="00665CD8"/>
    <w:rsid w:val="00671129"/>
    <w:rsid w:val="006764B1"/>
    <w:rsid w:val="006765D9"/>
    <w:rsid w:val="006812B1"/>
    <w:rsid w:val="00682057"/>
    <w:rsid w:val="00682864"/>
    <w:rsid w:val="00686F5C"/>
    <w:rsid w:val="006902A7"/>
    <w:rsid w:val="0069059D"/>
    <w:rsid w:val="006912DB"/>
    <w:rsid w:val="006975A7"/>
    <w:rsid w:val="006A42D6"/>
    <w:rsid w:val="006A4A75"/>
    <w:rsid w:val="006A4FE0"/>
    <w:rsid w:val="006B0EB3"/>
    <w:rsid w:val="006B175C"/>
    <w:rsid w:val="006B7F77"/>
    <w:rsid w:val="006C576F"/>
    <w:rsid w:val="006C5BA1"/>
    <w:rsid w:val="006D0370"/>
    <w:rsid w:val="006D7E0C"/>
    <w:rsid w:val="006E4256"/>
    <w:rsid w:val="006E6E2A"/>
    <w:rsid w:val="006F1063"/>
    <w:rsid w:val="006F3F48"/>
    <w:rsid w:val="00703579"/>
    <w:rsid w:val="00703702"/>
    <w:rsid w:val="007069C6"/>
    <w:rsid w:val="00710EEC"/>
    <w:rsid w:val="007126AC"/>
    <w:rsid w:val="00723820"/>
    <w:rsid w:val="007266CB"/>
    <w:rsid w:val="007324AC"/>
    <w:rsid w:val="00735B7C"/>
    <w:rsid w:val="00736040"/>
    <w:rsid w:val="00737CBC"/>
    <w:rsid w:val="00745A16"/>
    <w:rsid w:val="00747A2D"/>
    <w:rsid w:val="00750E97"/>
    <w:rsid w:val="00754B0F"/>
    <w:rsid w:val="007568DB"/>
    <w:rsid w:val="00760161"/>
    <w:rsid w:val="00765F76"/>
    <w:rsid w:val="00771034"/>
    <w:rsid w:val="007754AE"/>
    <w:rsid w:val="00776101"/>
    <w:rsid w:val="00777D7F"/>
    <w:rsid w:val="0078327D"/>
    <w:rsid w:val="0078585E"/>
    <w:rsid w:val="00787133"/>
    <w:rsid w:val="00791D95"/>
    <w:rsid w:val="007941CC"/>
    <w:rsid w:val="00797AFA"/>
    <w:rsid w:val="007B46F2"/>
    <w:rsid w:val="007C2057"/>
    <w:rsid w:val="007C318C"/>
    <w:rsid w:val="007D27D6"/>
    <w:rsid w:val="007D3C66"/>
    <w:rsid w:val="007E346B"/>
    <w:rsid w:val="007E54AE"/>
    <w:rsid w:val="007F0E5B"/>
    <w:rsid w:val="007F3C89"/>
    <w:rsid w:val="008255C0"/>
    <w:rsid w:val="00830321"/>
    <w:rsid w:val="008357BB"/>
    <w:rsid w:val="00837A9D"/>
    <w:rsid w:val="00841E13"/>
    <w:rsid w:val="00846E19"/>
    <w:rsid w:val="00851F6A"/>
    <w:rsid w:val="0085240E"/>
    <w:rsid w:val="008537D0"/>
    <w:rsid w:val="00853C11"/>
    <w:rsid w:val="00854F93"/>
    <w:rsid w:val="008602A9"/>
    <w:rsid w:val="0086261F"/>
    <w:rsid w:val="00865569"/>
    <w:rsid w:val="00867E17"/>
    <w:rsid w:val="00870CD1"/>
    <w:rsid w:val="00874C27"/>
    <w:rsid w:val="00876603"/>
    <w:rsid w:val="00876C1E"/>
    <w:rsid w:val="008771C0"/>
    <w:rsid w:val="008819C9"/>
    <w:rsid w:val="00882438"/>
    <w:rsid w:val="00892967"/>
    <w:rsid w:val="00896106"/>
    <w:rsid w:val="008A273A"/>
    <w:rsid w:val="008B4919"/>
    <w:rsid w:val="008B7147"/>
    <w:rsid w:val="008B71EC"/>
    <w:rsid w:val="008C731A"/>
    <w:rsid w:val="008D2593"/>
    <w:rsid w:val="008D2D1F"/>
    <w:rsid w:val="008D30C0"/>
    <w:rsid w:val="008D3171"/>
    <w:rsid w:val="008D4B7C"/>
    <w:rsid w:val="008E00CD"/>
    <w:rsid w:val="008E1B2C"/>
    <w:rsid w:val="008E59B2"/>
    <w:rsid w:val="008E6A67"/>
    <w:rsid w:val="00913E6F"/>
    <w:rsid w:val="00917018"/>
    <w:rsid w:val="0092187D"/>
    <w:rsid w:val="009243CB"/>
    <w:rsid w:val="00925C56"/>
    <w:rsid w:val="00930ADA"/>
    <w:rsid w:val="0094275F"/>
    <w:rsid w:val="00946124"/>
    <w:rsid w:val="009467AB"/>
    <w:rsid w:val="0095561D"/>
    <w:rsid w:val="00955F32"/>
    <w:rsid w:val="0096230B"/>
    <w:rsid w:val="00973DA3"/>
    <w:rsid w:val="00975FEB"/>
    <w:rsid w:val="00976FF5"/>
    <w:rsid w:val="00977EB1"/>
    <w:rsid w:val="00981B3D"/>
    <w:rsid w:val="009A163C"/>
    <w:rsid w:val="009A4598"/>
    <w:rsid w:val="009A489D"/>
    <w:rsid w:val="009A4EB0"/>
    <w:rsid w:val="009B041E"/>
    <w:rsid w:val="009B2345"/>
    <w:rsid w:val="009B2772"/>
    <w:rsid w:val="009B4CD0"/>
    <w:rsid w:val="009B512D"/>
    <w:rsid w:val="009B6A1D"/>
    <w:rsid w:val="009C03F0"/>
    <w:rsid w:val="009C2E5E"/>
    <w:rsid w:val="009C426A"/>
    <w:rsid w:val="009C54C2"/>
    <w:rsid w:val="009C6921"/>
    <w:rsid w:val="009D1D9A"/>
    <w:rsid w:val="009D3C81"/>
    <w:rsid w:val="009D7029"/>
    <w:rsid w:val="009D77E8"/>
    <w:rsid w:val="009E12D5"/>
    <w:rsid w:val="009E4CCF"/>
    <w:rsid w:val="009E6B90"/>
    <w:rsid w:val="009F0218"/>
    <w:rsid w:val="009F19F6"/>
    <w:rsid w:val="009F20FA"/>
    <w:rsid w:val="00A053D5"/>
    <w:rsid w:val="00A10CFB"/>
    <w:rsid w:val="00A1110E"/>
    <w:rsid w:val="00A13C21"/>
    <w:rsid w:val="00A2435D"/>
    <w:rsid w:val="00A26FB8"/>
    <w:rsid w:val="00A324D5"/>
    <w:rsid w:val="00A415EE"/>
    <w:rsid w:val="00A41630"/>
    <w:rsid w:val="00A42FF5"/>
    <w:rsid w:val="00A549FD"/>
    <w:rsid w:val="00A5573A"/>
    <w:rsid w:val="00A61C89"/>
    <w:rsid w:val="00A61D6E"/>
    <w:rsid w:val="00A66FDC"/>
    <w:rsid w:val="00A67C63"/>
    <w:rsid w:val="00A72897"/>
    <w:rsid w:val="00A72C93"/>
    <w:rsid w:val="00A80AAE"/>
    <w:rsid w:val="00A8110D"/>
    <w:rsid w:val="00A818C1"/>
    <w:rsid w:val="00A9080D"/>
    <w:rsid w:val="00A9443C"/>
    <w:rsid w:val="00A95FF5"/>
    <w:rsid w:val="00AB06BE"/>
    <w:rsid w:val="00AB0915"/>
    <w:rsid w:val="00AB1C73"/>
    <w:rsid w:val="00AB4C74"/>
    <w:rsid w:val="00AB528D"/>
    <w:rsid w:val="00AC1A5D"/>
    <w:rsid w:val="00AC4D12"/>
    <w:rsid w:val="00AC4F14"/>
    <w:rsid w:val="00AD065B"/>
    <w:rsid w:val="00AD277B"/>
    <w:rsid w:val="00AD3250"/>
    <w:rsid w:val="00AD4C12"/>
    <w:rsid w:val="00AD7207"/>
    <w:rsid w:val="00AD7551"/>
    <w:rsid w:val="00AE21E4"/>
    <w:rsid w:val="00AF08CF"/>
    <w:rsid w:val="00AF13BF"/>
    <w:rsid w:val="00AF3431"/>
    <w:rsid w:val="00AF5619"/>
    <w:rsid w:val="00AF6672"/>
    <w:rsid w:val="00B02164"/>
    <w:rsid w:val="00B04DB0"/>
    <w:rsid w:val="00B053E7"/>
    <w:rsid w:val="00B15B7C"/>
    <w:rsid w:val="00B16380"/>
    <w:rsid w:val="00B26B97"/>
    <w:rsid w:val="00B275CF"/>
    <w:rsid w:val="00B318BE"/>
    <w:rsid w:val="00B40167"/>
    <w:rsid w:val="00B4119E"/>
    <w:rsid w:val="00B437D8"/>
    <w:rsid w:val="00B518C0"/>
    <w:rsid w:val="00B53268"/>
    <w:rsid w:val="00B5457E"/>
    <w:rsid w:val="00B57B96"/>
    <w:rsid w:val="00B667E6"/>
    <w:rsid w:val="00B732FD"/>
    <w:rsid w:val="00B758D2"/>
    <w:rsid w:val="00B75CAF"/>
    <w:rsid w:val="00B90273"/>
    <w:rsid w:val="00B92334"/>
    <w:rsid w:val="00BA33F4"/>
    <w:rsid w:val="00BB1DE7"/>
    <w:rsid w:val="00BB3ECE"/>
    <w:rsid w:val="00BC28B7"/>
    <w:rsid w:val="00BC2F45"/>
    <w:rsid w:val="00BC334F"/>
    <w:rsid w:val="00BC3608"/>
    <w:rsid w:val="00BC5B6B"/>
    <w:rsid w:val="00BC75AF"/>
    <w:rsid w:val="00BD031B"/>
    <w:rsid w:val="00BD6B26"/>
    <w:rsid w:val="00BD6E43"/>
    <w:rsid w:val="00BD7AF2"/>
    <w:rsid w:val="00BE05AD"/>
    <w:rsid w:val="00BE1D44"/>
    <w:rsid w:val="00BE28BD"/>
    <w:rsid w:val="00BF3F8C"/>
    <w:rsid w:val="00C007B1"/>
    <w:rsid w:val="00C021D7"/>
    <w:rsid w:val="00C0263C"/>
    <w:rsid w:val="00C06A85"/>
    <w:rsid w:val="00C06DB8"/>
    <w:rsid w:val="00C115C3"/>
    <w:rsid w:val="00C11CB8"/>
    <w:rsid w:val="00C208E6"/>
    <w:rsid w:val="00C21BF6"/>
    <w:rsid w:val="00C359E3"/>
    <w:rsid w:val="00C4034B"/>
    <w:rsid w:val="00C41ABE"/>
    <w:rsid w:val="00C42595"/>
    <w:rsid w:val="00C435B5"/>
    <w:rsid w:val="00C61316"/>
    <w:rsid w:val="00C66A52"/>
    <w:rsid w:val="00C76007"/>
    <w:rsid w:val="00C7773A"/>
    <w:rsid w:val="00C842EB"/>
    <w:rsid w:val="00C8467D"/>
    <w:rsid w:val="00C87F52"/>
    <w:rsid w:val="00C920EC"/>
    <w:rsid w:val="00C929FE"/>
    <w:rsid w:val="00C94F1C"/>
    <w:rsid w:val="00C96B20"/>
    <w:rsid w:val="00CA25A7"/>
    <w:rsid w:val="00CA3B85"/>
    <w:rsid w:val="00CA4D0C"/>
    <w:rsid w:val="00CA7FBE"/>
    <w:rsid w:val="00CB3CC7"/>
    <w:rsid w:val="00CC1117"/>
    <w:rsid w:val="00CC1394"/>
    <w:rsid w:val="00CC23FE"/>
    <w:rsid w:val="00CD0241"/>
    <w:rsid w:val="00CD0948"/>
    <w:rsid w:val="00CD239E"/>
    <w:rsid w:val="00CD3ADC"/>
    <w:rsid w:val="00CD63E2"/>
    <w:rsid w:val="00CE06BB"/>
    <w:rsid w:val="00CE1A60"/>
    <w:rsid w:val="00D010DB"/>
    <w:rsid w:val="00D045D5"/>
    <w:rsid w:val="00D0472C"/>
    <w:rsid w:val="00D06DE3"/>
    <w:rsid w:val="00D14A8C"/>
    <w:rsid w:val="00D20C19"/>
    <w:rsid w:val="00D217F1"/>
    <w:rsid w:val="00D21825"/>
    <w:rsid w:val="00D240CF"/>
    <w:rsid w:val="00D244FA"/>
    <w:rsid w:val="00D24717"/>
    <w:rsid w:val="00D30004"/>
    <w:rsid w:val="00D3191D"/>
    <w:rsid w:val="00D42D9E"/>
    <w:rsid w:val="00D42EE4"/>
    <w:rsid w:val="00D44915"/>
    <w:rsid w:val="00D46702"/>
    <w:rsid w:val="00D467B8"/>
    <w:rsid w:val="00D50275"/>
    <w:rsid w:val="00D54472"/>
    <w:rsid w:val="00D63FC9"/>
    <w:rsid w:val="00D7389C"/>
    <w:rsid w:val="00D76115"/>
    <w:rsid w:val="00D86851"/>
    <w:rsid w:val="00D906F0"/>
    <w:rsid w:val="00D93C87"/>
    <w:rsid w:val="00D97AFF"/>
    <w:rsid w:val="00DB3C4B"/>
    <w:rsid w:val="00DB7203"/>
    <w:rsid w:val="00DC1DFD"/>
    <w:rsid w:val="00DC2852"/>
    <w:rsid w:val="00DD12F0"/>
    <w:rsid w:val="00DD7E43"/>
    <w:rsid w:val="00DE1528"/>
    <w:rsid w:val="00DE2007"/>
    <w:rsid w:val="00DE5551"/>
    <w:rsid w:val="00DE55BF"/>
    <w:rsid w:val="00DF23F3"/>
    <w:rsid w:val="00DF7757"/>
    <w:rsid w:val="00E00A3D"/>
    <w:rsid w:val="00E067D1"/>
    <w:rsid w:val="00E12FAB"/>
    <w:rsid w:val="00E1333B"/>
    <w:rsid w:val="00E157AF"/>
    <w:rsid w:val="00E31049"/>
    <w:rsid w:val="00E41504"/>
    <w:rsid w:val="00E42E84"/>
    <w:rsid w:val="00E52482"/>
    <w:rsid w:val="00E52FE5"/>
    <w:rsid w:val="00E611CB"/>
    <w:rsid w:val="00E636EE"/>
    <w:rsid w:val="00E645F4"/>
    <w:rsid w:val="00E659CE"/>
    <w:rsid w:val="00E6763E"/>
    <w:rsid w:val="00E67774"/>
    <w:rsid w:val="00E74F8C"/>
    <w:rsid w:val="00E76C51"/>
    <w:rsid w:val="00E77C85"/>
    <w:rsid w:val="00E8252D"/>
    <w:rsid w:val="00E82933"/>
    <w:rsid w:val="00E832A4"/>
    <w:rsid w:val="00E877E6"/>
    <w:rsid w:val="00E87A75"/>
    <w:rsid w:val="00E911E5"/>
    <w:rsid w:val="00E96BA2"/>
    <w:rsid w:val="00EA1C43"/>
    <w:rsid w:val="00EA43C9"/>
    <w:rsid w:val="00EA5DC6"/>
    <w:rsid w:val="00EB3EBC"/>
    <w:rsid w:val="00EB6424"/>
    <w:rsid w:val="00EC118A"/>
    <w:rsid w:val="00ED19D9"/>
    <w:rsid w:val="00ED4A81"/>
    <w:rsid w:val="00EE3F16"/>
    <w:rsid w:val="00EE464C"/>
    <w:rsid w:val="00EF0538"/>
    <w:rsid w:val="00EF4EC3"/>
    <w:rsid w:val="00EF5700"/>
    <w:rsid w:val="00EF6150"/>
    <w:rsid w:val="00EF635A"/>
    <w:rsid w:val="00F02AAF"/>
    <w:rsid w:val="00F03CF2"/>
    <w:rsid w:val="00F11F5A"/>
    <w:rsid w:val="00F12748"/>
    <w:rsid w:val="00F16C26"/>
    <w:rsid w:val="00F17C0C"/>
    <w:rsid w:val="00F20A11"/>
    <w:rsid w:val="00F217CC"/>
    <w:rsid w:val="00F33375"/>
    <w:rsid w:val="00F347B9"/>
    <w:rsid w:val="00F36B56"/>
    <w:rsid w:val="00F447C4"/>
    <w:rsid w:val="00F465DA"/>
    <w:rsid w:val="00F52D55"/>
    <w:rsid w:val="00F54064"/>
    <w:rsid w:val="00F5424A"/>
    <w:rsid w:val="00F54A37"/>
    <w:rsid w:val="00F6396E"/>
    <w:rsid w:val="00F67681"/>
    <w:rsid w:val="00F718F7"/>
    <w:rsid w:val="00F71962"/>
    <w:rsid w:val="00F72178"/>
    <w:rsid w:val="00F8582B"/>
    <w:rsid w:val="00F85F1E"/>
    <w:rsid w:val="00F868F9"/>
    <w:rsid w:val="00F97813"/>
    <w:rsid w:val="00FA2B37"/>
    <w:rsid w:val="00FA3847"/>
    <w:rsid w:val="00FB3D13"/>
    <w:rsid w:val="00FB5113"/>
    <w:rsid w:val="00FB6C95"/>
    <w:rsid w:val="00FC0B40"/>
    <w:rsid w:val="00FC5175"/>
    <w:rsid w:val="00FC56A5"/>
    <w:rsid w:val="00FC6118"/>
    <w:rsid w:val="00FD007C"/>
    <w:rsid w:val="00FD1A87"/>
    <w:rsid w:val="00FD5F53"/>
    <w:rsid w:val="00FD6C61"/>
    <w:rsid w:val="00FD6C82"/>
    <w:rsid w:val="00FE2845"/>
    <w:rsid w:val="00FE3811"/>
    <w:rsid w:val="00FE3A8F"/>
    <w:rsid w:val="00FE4EE3"/>
    <w:rsid w:val="00FE59DE"/>
    <w:rsid w:val="00FE687B"/>
    <w:rsid w:val="00FF112C"/>
    <w:rsid w:val="00FF1E6F"/>
    <w:rsid w:val="00FF557C"/>
    <w:rsid w:val="00FF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AAAD"/>
  <w15:chartTrackingRefBased/>
  <w15:docId w15:val="{32DFEF1C-E04A-414B-A54B-CAD079EC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F2"/>
    <w:pPr>
      <w:spacing w:after="0" w:line="240" w:lineRule="auto"/>
    </w:pPr>
    <w:rPr>
      <w:rFonts w:eastAsia="Times New Roman" w:cs="Times New Roman"/>
      <w:szCs w:val="24"/>
    </w:rPr>
  </w:style>
  <w:style w:type="paragraph" w:styleId="Heading1">
    <w:name w:val="heading 1"/>
    <w:basedOn w:val="Normal"/>
    <w:next w:val="Normal"/>
    <w:link w:val="Heading1Char"/>
    <w:qFormat/>
    <w:rsid w:val="00100CE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00CE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100C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00CE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CE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00CE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100CEC"/>
    <w:rPr>
      <w:rFonts w:ascii="Arial" w:eastAsia="Times New Roman" w:hAnsi="Arial" w:cs="Arial"/>
      <w:b/>
      <w:bCs/>
      <w:sz w:val="26"/>
      <w:szCs w:val="26"/>
    </w:rPr>
  </w:style>
  <w:style w:type="character" w:customStyle="1" w:styleId="Heading4Char">
    <w:name w:val="Heading 4 Char"/>
    <w:basedOn w:val="DefaultParagraphFont"/>
    <w:link w:val="Heading4"/>
    <w:rsid w:val="00100CEC"/>
    <w:rPr>
      <w:rFonts w:ascii="Times New Roman" w:eastAsia="Times New Roman" w:hAnsi="Times New Roman" w:cs="Times New Roman"/>
      <w:b/>
      <w:bCs/>
      <w:sz w:val="28"/>
      <w:szCs w:val="28"/>
    </w:rPr>
  </w:style>
  <w:style w:type="character" w:styleId="Hyperlink">
    <w:name w:val="Hyperlink"/>
    <w:uiPriority w:val="99"/>
    <w:rsid w:val="00100CEC"/>
    <w:rPr>
      <w:rFonts w:cs="Times New Roman"/>
      <w:color w:val="0000FF"/>
      <w:u w:val="single"/>
    </w:rPr>
  </w:style>
  <w:style w:type="paragraph" w:customStyle="1" w:styleId="Default">
    <w:name w:val="Default"/>
    <w:rsid w:val="00100C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100CEC"/>
    <w:pPr>
      <w:tabs>
        <w:tab w:val="center" w:pos="4320"/>
        <w:tab w:val="right" w:pos="8640"/>
      </w:tabs>
    </w:pPr>
  </w:style>
  <w:style w:type="character" w:customStyle="1" w:styleId="FooterChar">
    <w:name w:val="Footer Char"/>
    <w:basedOn w:val="DefaultParagraphFont"/>
    <w:link w:val="Footer"/>
    <w:uiPriority w:val="99"/>
    <w:rsid w:val="00100CEC"/>
    <w:rPr>
      <w:rFonts w:ascii="Times New Roman" w:eastAsia="Times New Roman" w:hAnsi="Times New Roman" w:cs="Times New Roman"/>
      <w:sz w:val="24"/>
      <w:szCs w:val="24"/>
    </w:rPr>
  </w:style>
  <w:style w:type="character" w:styleId="PageNumber">
    <w:name w:val="page number"/>
    <w:rsid w:val="00100CEC"/>
    <w:rPr>
      <w:rFonts w:cs="Times New Roman"/>
    </w:rPr>
  </w:style>
  <w:style w:type="paragraph" w:styleId="CommentText">
    <w:name w:val="annotation text"/>
    <w:basedOn w:val="Normal"/>
    <w:link w:val="CommentTextChar"/>
    <w:uiPriority w:val="99"/>
    <w:semiHidden/>
    <w:rsid w:val="00100CEC"/>
    <w:rPr>
      <w:sz w:val="20"/>
      <w:szCs w:val="20"/>
    </w:rPr>
  </w:style>
  <w:style w:type="character" w:customStyle="1" w:styleId="CommentTextChar">
    <w:name w:val="Comment Text Char"/>
    <w:basedOn w:val="DefaultParagraphFont"/>
    <w:link w:val="CommentText"/>
    <w:uiPriority w:val="99"/>
    <w:semiHidden/>
    <w:rsid w:val="00100CEC"/>
    <w:rPr>
      <w:rFonts w:ascii="Times New Roman" w:eastAsia="Times New Roman" w:hAnsi="Times New Roman" w:cs="Times New Roman"/>
      <w:sz w:val="20"/>
      <w:szCs w:val="20"/>
    </w:rPr>
  </w:style>
  <w:style w:type="paragraph" w:customStyle="1" w:styleId="CM23">
    <w:name w:val="CM23"/>
    <w:basedOn w:val="Default"/>
    <w:next w:val="Default"/>
    <w:rsid w:val="00100CEC"/>
    <w:rPr>
      <w:color w:val="auto"/>
    </w:rPr>
  </w:style>
  <w:style w:type="paragraph" w:styleId="NoSpacing">
    <w:name w:val="No Spacing"/>
    <w:qFormat/>
    <w:rsid w:val="00100CEC"/>
    <w:pPr>
      <w:spacing w:after="0" w:line="240" w:lineRule="auto"/>
    </w:pPr>
    <w:rPr>
      <w:rFonts w:ascii="Calibri" w:eastAsia="Times New Roman" w:hAnsi="Calibri" w:cs="Times New Roman"/>
    </w:rPr>
  </w:style>
  <w:style w:type="character" w:customStyle="1" w:styleId="CharChar1">
    <w:name w:val="Char Char1"/>
    <w:locked/>
    <w:rsid w:val="00100CEC"/>
    <w:rPr>
      <w:rFonts w:ascii="Cambria" w:hAnsi="Cambria"/>
      <w:b/>
      <w:color w:val="4F81BD"/>
      <w:sz w:val="26"/>
      <w:lang w:val="en-US" w:eastAsia="en-US"/>
    </w:rPr>
  </w:style>
  <w:style w:type="character" w:styleId="Emphasis">
    <w:name w:val="Emphasis"/>
    <w:uiPriority w:val="20"/>
    <w:qFormat/>
    <w:rsid w:val="00100CEC"/>
    <w:rPr>
      <w:rFonts w:cs="Times New Roman"/>
      <w:i/>
    </w:rPr>
  </w:style>
  <w:style w:type="paragraph" w:styleId="BalloonText">
    <w:name w:val="Balloon Text"/>
    <w:basedOn w:val="Normal"/>
    <w:link w:val="BalloonTextChar"/>
    <w:semiHidden/>
    <w:rsid w:val="00100CEC"/>
    <w:rPr>
      <w:rFonts w:ascii="Tahoma" w:hAnsi="Tahoma" w:cs="Tahoma"/>
      <w:sz w:val="16"/>
      <w:szCs w:val="16"/>
    </w:rPr>
  </w:style>
  <w:style w:type="character" w:customStyle="1" w:styleId="BalloonTextChar">
    <w:name w:val="Balloon Text Char"/>
    <w:basedOn w:val="DefaultParagraphFont"/>
    <w:link w:val="BalloonText"/>
    <w:semiHidden/>
    <w:rsid w:val="00100CEC"/>
    <w:rPr>
      <w:rFonts w:ascii="Tahoma" w:eastAsia="Times New Roman" w:hAnsi="Tahoma" w:cs="Tahoma"/>
      <w:sz w:val="16"/>
      <w:szCs w:val="16"/>
    </w:rPr>
  </w:style>
  <w:style w:type="paragraph" w:customStyle="1" w:styleId="Body">
    <w:name w:val="Body"/>
    <w:rsid w:val="00100CEC"/>
    <w:pPr>
      <w:spacing w:after="0" w:line="240" w:lineRule="auto"/>
    </w:pPr>
    <w:rPr>
      <w:rFonts w:ascii="Helvetica" w:eastAsia="Times New Roman" w:hAnsi="Helvetica" w:cs="Times New Roman"/>
      <w:color w:val="000000"/>
      <w:sz w:val="24"/>
      <w:szCs w:val="20"/>
    </w:rPr>
  </w:style>
  <w:style w:type="table" w:styleId="TableGrid">
    <w:name w:val="Table Grid"/>
    <w:basedOn w:val="TableNormal"/>
    <w:uiPriority w:val="59"/>
    <w:rsid w:val="00100C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00CE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100CE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100CEC"/>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rsid w:val="00100CEC"/>
    <w:rPr>
      <w:rFonts w:ascii="Cambria" w:eastAsia="Times New Roman" w:hAnsi="Cambria" w:cs="Times New Roman"/>
      <w:i/>
      <w:iCs/>
      <w:color w:val="4F81BD"/>
      <w:spacing w:val="15"/>
      <w:sz w:val="24"/>
      <w:szCs w:val="24"/>
    </w:rPr>
  </w:style>
  <w:style w:type="character" w:styleId="SubtleEmphasis">
    <w:name w:val="Subtle Emphasis"/>
    <w:qFormat/>
    <w:rsid w:val="00100CEC"/>
    <w:rPr>
      <w:rFonts w:cs="Times New Roman"/>
      <w:i/>
      <w:color w:val="808080"/>
    </w:rPr>
  </w:style>
  <w:style w:type="paragraph" w:styleId="CommentSubject">
    <w:name w:val="annotation subject"/>
    <w:basedOn w:val="CommentText"/>
    <w:next w:val="CommentText"/>
    <w:link w:val="CommentSubjectChar"/>
    <w:semiHidden/>
    <w:rsid w:val="00100CEC"/>
    <w:rPr>
      <w:b/>
      <w:bCs/>
    </w:rPr>
  </w:style>
  <w:style w:type="character" w:customStyle="1" w:styleId="CommentSubjectChar">
    <w:name w:val="Comment Subject Char"/>
    <w:basedOn w:val="CommentTextChar"/>
    <w:link w:val="CommentSubject"/>
    <w:semiHidden/>
    <w:rsid w:val="00100CEC"/>
    <w:rPr>
      <w:rFonts w:ascii="Times New Roman" w:eastAsia="Times New Roman" w:hAnsi="Times New Roman" w:cs="Times New Roman"/>
      <w:b/>
      <w:bCs/>
      <w:sz w:val="20"/>
      <w:szCs w:val="20"/>
    </w:rPr>
  </w:style>
  <w:style w:type="paragraph" w:styleId="ListParagraph">
    <w:name w:val="List Paragraph"/>
    <w:aliases w:val="Proposal Bullet List,List Paragraph1,List Paragraph2,Body Bullet,TOC style,Paragraph,Lettre d'introduction,lp1,List Paragraph 1,Bullet Style,Bullet OSM,Bullet,Bullet List,FooterText,bl,Dot pt,F5 List Paragraph,No Spacing1,Indicator Text,3"/>
    <w:basedOn w:val="Normal"/>
    <w:link w:val="ListParagraphChar"/>
    <w:uiPriority w:val="34"/>
    <w:qFormat/>
    <w:rsid w:val="00100CEC"/>
    <w:pPr>
      <w:ind w:left="720"/>
      <w:contextualSpacing/>
    </w:pPr>
  </w:style>
  <w:style w:type="paragraph" w:styleId="Revision">
    <w:name w:val="Revision"/>
    <w:hidden/>
    <w:semiHidden/>
    <w:rsid w:val="00100CEC"/>
    <w:pPr>
      <w:spacing w:after="0" w:line="240" w:lineRule="auto"/>
    </w:pPr>
    <w:rPr>
      <w:rFonts w:ascii="Times New Roman" w:eastAsia="Times New Roman" w:hAnsi="Times New Roman" w:cs="Times New Roman"/>
      <w:sz w:val="24"/>
      <w:szCs w:val="24"/>
    </w:rPr>
  </w:style>
  <w:style w:type="character" w:styleId="FollowedHyperlink">
    <w:name w:val="FollowedHyperlink"/>
    <w:rsid w:val="00100CEC"/>
    <w:rPr>
      <w:rFonts w:cs="Times New Roman"/>
      <w:color w:val="800080"/>
      <w:u w:val="single"/>
    </w:rPr>
  </w:style>
  <w:style w:type="paragraph" w:styleId="BodyText">
    <w:name w:val="Body Text"/>
    <w:basedOn w:val="Normal"/>
    <w:link w:val="BodyTextChar"/>
    <w:rsid w:val="00100CEC"/>
    <w:pPr>
      <w:tabs>
        <w:tab w:val="left" w:pos="5760"/>
        <w:tab w:val="right" w:leader="underscore" w:pos="9360"/>
        <w:tab w:val="right" w:leader="underscore" w:pos="9810"/>
      </w:tabs>
    </w:pPr>
    <w:rPr>
      <w:rFonts w:ascii="CG Times (W1)" w:hAnsi="CG Times (W1)"/>
      <w:szCs w:val="20"/>
    </w:rPr>
  </w:style>
  <w:style w:type="character" w:customStyle="1" w:styleId="BodyTextChar">
    <w:name w:val="Body Text Char"/>
    <w:basedOn w:val="DefaultParagraphFont"/>
    <w:link w:val="BodyText"/>
    <w:rsid w:val="00100CEC"/>
    <w:rPr>
      <w:rFonts w:ascii="CG Times (W1)" w:eastAsia="Times New Roman" w:hAnsi="CG Times (W1)" w:cs="Times New Roman"/>
      <w:sz w:val="24"/>
      <w:szCs w:val="20"/>
    </w:rPr>
  </w:style>
  <w:style w:type="character" w:customStyle="1" w:styleId="ssmlft23">
    <w:name w:val="ssml_ft_2_3"/>
    <w:rsid w:val="00100CEC"/>
    <w:rPr>
      <w:rFonts w:cs="Times New Roman"/>
    </w:rPr>
  </w:style>
  <w:style w:type="character" w:customStyle="1" w:styleId="ssmlft24">
    <w:name w:val="ssml_ft_2_4"/>
    <w:rsid w:val="00100CEC"/>
    <w:rPr>
      <w:rFonts w:cs="Times New Roman"/>
    </w:rPr>
  </w:style>
  <w:style w:type="character" w:customStyle="1" w:styleId="A0">
    <w:name w:val="A0"/>
    <w:rsid w:val="00100CEC"/>
    <w:rPr>
      <w:color w:val="000000"/>
      <w:sz w:val="20"/>
    </w:rPr>
  </w:style>
  <w:style w:type="paragraph" w:styleId="BodyText2">
    <w:name w:val="Body Text 2"/>
    <w:basedOn w:val="Normal"/>
    <w:link w:val="BodyText2Char"/>
    <w:rsid w:val="00100CEC"/>
    <w:pPr>
      <w:spacing w:after="120" w:line="480" w:lineRule="auto"/>
    </w:pPr>
  </w:style>
  <w:style w:type="character" w:customStyle="1" w:styleId="BodyText2Char">
    <w:name w:val="Body Text 2 Char"/>
    <w:basedOn w:val="DefaultParagraphFont"/>
    <w:link w:val="BodyText2"/>
    <w:rsid w:val="00100CEC"/>
    <w:rPr>
      <w:rFonts w:ascii="Times New Roman" w:eastAsia="Times New Roman" w:hAnsi="Times New Roman" w:cs="Times New Roman"/>
      <w:sz w:val="24"/>
      <w:szCs w:val="24"/>
    </w:rPr>
  </w:style>
  <w:style w:type="paragraph" w:styleId="BodyText3">
    <w:name w:val="Body Text 3"/>
    <w:basedOn w:val="Normal"/>
    <w:link w:val="BodyText3Char"/>
    <w:rsid w:val="00100CEC"/>
    <w:pPr>
      <w:spacing w:after="120"/>
    </w:pPr>
    <w:rPr>
      <w:sz w:val="16"/>
      <w:szCs w:val="16"/>
    </w:rPr>
  </w:style>
  <w:style w:type="character" w:customStyle="1" w:styleId="BodyText3Char">
    <w:name w:val="Body Text 3 Char"/>
    <w:basedOn w:val="DefaultParagraphFont"/>
    <w:link w:val="BodyText3"/>
    <w:rsid w:val="00100CEC"/>
    <w:rPr>
      <w:rFonts w:ascii="Times New Roman" w:eastAsia="Times New Roman" w:hAnsi="Times New Roman" w:cs="Times New Roman"/>
      <w:sz w:val="16"/>
      <w:szCs w:val="16"/>
    </w:rPr>
  </w:style>
  <w:style w:type="paragraph" w:styleId="Header">
    <w:name w:val="header"/>
    <w:basedOn w:val="Normal"/>
    <w:link w:val="HeaderChar"/>
    <w:rsid w:val="00100CEC"/>
    <w:pPr>
      <w:tabs>
        <w:tab w:val="center" w:pos="4320"/>
        <w:tab w:val="right" w:pos="8640"/>
      </w:tabs>
    </w:pPr>
  </w:style>
  <w:style w:type="character" w:customStyle="1" w:styleId="HeaderChar">
    <w:name w:val="Header Char"/>
    <w:basedOn w:val="DefaultParagraphFont"/>
    <w:link w:val="Header"/>
    <w:rsid w:val="00100CEC"/>
    <w:rPr>
      <w:rFonts w:ascii="Times New Roman" w:eastAsia="Times New Roman" w:hAnsi="Times New Roman" w:cs="Times New Roman"/>
      <w:sz w:val="24"/>
      <w:szCs w:val="24"/>
    </w:rPr>
  </w:style>
  <w:style w:type="character" w:customStyle="1" w:styleId="CharChar3">
    <w:name w:val="Char Char3"/>
    <w:rsid w:val="00100CEC"/>
    <w:rPr>
      <w:rFonts w:ascii="Times New Roman" w:hAnsi="Times New Roman" w:cs="Times New Roman"/>
      <w:b/>
      <w:sz w:val="20"/>
      <w:szCs w:val="20"/>
    </w:rPr>
  </w:style>
  <w:style w:type="character" w:customStyle="1" w:styleId="bold">
    <w:name w:val="bold"/>
    <w:rsid w:val="00100CEC"/>
    <w:rPr>
      <w:rFonts w:cs="Times New Roman"/>
    </w:rPr>
  </w:style>
  <w:style w:type="character" w:styleId="CommentReference">
    <w:name w:val="annotation reference"/>
    <w:basedOn w:val="DefaultParagraphFont"/>
    <w:uiPriority w:val="99"/>
    <w:semiHidden/>
    <w:unhideWhenUsed/>
    <w:rsid w:val="00FF557C"/>
    <w:rPr>
      <w:sz w:val="16"/>
      <w:szCs w:val="16"/>
    </w:rPr>
  </w:style>
  <w:style w:type="table" w:styleId="GridTable2">
    <w:name w:val="Grid Table 2"/>
    <w:basedOn w:val="TableNormal"/>
    <w:uiPriority w:val="47"/>
    <w:rsid w:val="000D3CC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F978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D43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45B51"/>
    <w:rPr>
      <w:color w:val="605E5C"/>
      <w:shd w:val="clear" w:color="auto" w:fill="E1DFDD"/>
    </w:rPr>
  </w:style>
  <w:style w:type="paragraph" w:styleId="TOCHeading">
    <w:name w:val="TOC Heading"/>
    <w:basedOn w:val="Heading1"/>
    <w:next w:val="Normal"/>
    <w:uiPriority w:val="39"/>
    <w:unhideWhenUsed/>
    <w:qFormat/>
    <w:rsid w:val="000B04F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0B04F2"/>
    <w:pPr>
      <w:spacing w:after="100"/>
    </w:pPr>
  </w:style>
  <w:style w:type="paragraph" w:styleId="TOC2">
    <w:name w:val="toc 2"/>
    <w:basedOn w:val="Normal"/>
    <w:next w:val="Normal"/>
    <w:autoRedefine/>
    <w:uiPriority w:val="39"/>
    <w:unhideWhenUsed/>
    <w:rsid w:val="000B04F2"/>
    <w:pPr>
      <w:spacing w:after="100"/>
      <w:ind w:left="220"/>
    </w:pPr>
  </w:style>
  <w:style w:type="paragraph" w:customStyle="1" w:styleId="TableParagraph">
    <w:name w:val="Table Paragraph"/>
    <w:basedOn w:val="Normal"/>
    <w:uiPriority w:val="1"/>
    <w:qFormat/>
    <w:rsid w:val="00F347B9"/>
    <w:pPr>
      <w:widowControl w:val="0"/>
      <w:autoSpaceDE w:val="0"/>
      <w:autoSpaceDN w:val="0"/>
      <w:spacing w:before="53"/>
      <w:jc w:val="right"/>
    </w:pPr>
    <w:rPr>
      <w:rFonts w:ascii="Times New Roman" w:hAnsi="Times New Roman"/>
      <w:szCs w:val="22"/>
      <w:lang w:bidi="en-US"/>
    </w:rPr>
  </w:style>
  <w:style w:type="paragraph" w:styleId="NormalWeb">
    <w:name w:val="Normal (Web)"/>
    <w:basedOn w:val="Normal"/>
    <w:uiPriority w:val="99"/>
    <w:semiHidden/>
    <w:unhideWhenUsed/>
    <w:rsid w:val="00FD6C82"/>
    <w:pPr>
      <w:spacing w:before="100" w:beforeAutospacing="1" w:after="100" w:afterAutospacing="1"/>
    </w:pPr>
    <w:rPr>
      <w:rFonts w:ascii="Times New Roman" w:hAnsi="Times New Roman"/>
      <w:sz w:val="24"/>
    </w:rPr>
  </w:style>
  <w:style w:type="table" w:styleId="PlainTable1">
    <w:name w:val="Plain Table 1"/>
    <w:basedOn w:val="TableNormal"/>
    <w:uiPriority w:val="41"/>
    <w:rsid w:val="009C54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gc">
    <w:name w:val="_tgc"/>
    <w:basedOn w:val="DefaultParagraphFont"/>
    <w:rsid w:val="002D46B9"/>
  </w:style>
  <w:style w:type="character" w:customStyle="1" w:styleId="ListParagraphChar">
    <w:name w:val="List Paragraph Char"/>
    <w:aliases w:val="Proposal Bullet List Char,List Paragraph1 Char,List Paragraph2 Char,Body Bullet Char,TOC style Char,Paragraph Char,Lettre d'introduction Char,lp1 Char,List Paragraph 1 Char,Bullet Style Char,Bullet OSM Char,Bullet Char,bl Char,3 Char"/>
    <w:link w:val="ListParagraph"/>
    <w:uiPriority w:val="34"/>
    <w:locked/>
    <w:rsid w:val="00B275CF"/>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2440">
      <w:bodyDiv w:val="1"/>
      <w:marLeft w:val="0"/>
      <w:marRight w:val="0"/>
      <w:marTop w:val="0"/>
      <w:marBottom w:val="0"/>
      <w:divBdr>
        <w:top w:val="none" w:sz="0" w:space="0" w:color="auto"/>
        <w:left w:val="none" w:sz="0" w:space="0" w:color="auto"/>
        <w:bottom w:val="none" w:sz="0" w:space="0" w:color="auto"/>
        <w:right w:val="none" w:sz="0" w:space="0" w:color="auto"/>
      </w:divBdr>
      <w:divsChild>
        <w:div w:id="814302543">
          <w:marLeft w:val="1267"/>
          <w:marRight w:val="0"/>
          <w:marTop w:val="75"/>
          <w:marBottom w:val="0"/>
          <w:divBdr>
            <w:top w:val="none" w:sz="0" w:space="0" w:color="auto"/>
            <w:left w:val="none" w:sz="0" w:space="0" w:color="auto"/>
            <w:bottom w:val="none" w:sz="0" w:space="0" w:color="auto"/>
            <w:right w:val="none" w:sz="0" w:space="0" w:color="auto"/>
          </w:divBdr>
        </w:div>
        <w:div w:id="1716464443">
          <w:marLeft w:val="1267"/>
          <w:marRight w:val="0"/>
          <w:marTop w:val="75"/>
          <w:marBottom w:val="0"/>
          <w:divBdr>
            <w:top w:val="none" w:sz="0" w:space="0" w:color="auto"/>
            <w:left w:val="none" w:sz="0" w:space="0" w:color="auto"/>
            <w:bottom w:val="none" w:sz="0" w:space="0" w:color="auto"/>
            <w:right w:val="none" w:sz="0" w:space="0" w:color="auto"/>
          </w:divBdr>
        </w:div>
        <w:div w:id="1196654391">
          <w:marLeft w:val="1267"/>
          <w:marRight w:val="0"/>
          <w:marTop w:val="75"/>
          <w:marBottom w:val="0"/>
          <w:divBdr>
            <w:top w:val="none" w:sz="0" w:space="0" w:color="auto"/>
            <w:left w:val="none" w:sz="0" w:space="0" w:color="auto"/>
            <w:bottom w:val="none" w:sz="0" w:space="0" w:color="auto"/>
            <w:right w:val="none" w:sz="0" w:space="0" w:color="auto"/>
          </w:divBdr>
        </w:div>
        <w:div w:id="1374497395">
          <w:marLeft w:val="1267"/>
          <w:marRight w:val="0"/>
          <w:marTop w:val="75"/>
          <w:marBottom w:val="0"/>
          <w:divBdr>
            <w:top w:val="none" w:sz="0" w:space="0" w:color="auto"/>
            <w:left w:val="none" w:sz="0" w:space="0" w:color="auto"/>
            <w:bottom w:val="none" w:sz="0" w:space="0" w:color="auto"/>
            <w:right w:val="none" w:sz="0" w:space="0" w:color="auto"/>
          </w:divBdr>
        </w:div>
      </w:divsChild>
    </w:div>
    <w:div w:id="136456118">
      <w:bodyDiv w:val="1"/>
      <w:marLeft w:val="0"/>
      <w:marRight w:val="0"/>
      <w:marTop w:val="0"/>
      <w:marBottom w:val="0"/>
      <w:divBdr>
        <w:top w:val="none" w:sz="0" w:space="0" w:color="auto"/>
        <w:left w:val="none" w:sz="0" w:space="0" w:color="auto"/>
        <w:bottom w:val="none" w:sz="0" w:space="0" w:color="auto"/>
        <w:right w:val="none" w:sz="0" w:space="0" w:color="auto"/>
      </w:divBdr>
      <w:divsChild>
        <w:div w:id="2138449005">
          <w:marLeft w:val="0"/>
          <w:marRight w:val="0"/>
          <w:marTop w:val="0"/>
          <w:marBottom w:val="0"/>
          <w:divBdr>
            <w:top w:val="none" w:sz="0" w:space="0" w:color="auto"/>
            <w:left w:val="none" w:sz="0" w:space="0" w:color="auto"/>
            <w:bottom w:val="none" w:sz="0" w:space="0" w:color="auto"/>
            <w:right w:val="none" w:sz="0" w:space="0" w:color="auto"/>
          </w:divBdr>
        </w:div>
        <w:div w:id="38554100">
          <w:marLeft w:val="0"/>
          <w:marRight w:val="0"/>
          <w:marTop w:val="0"/>
          <w:marBottom w:val="0"/>
          <w:divBdr>
            <w:top w:val="none" w:sz="0" w:space="0" w:color="auto"/>
            <w:left w:val="none" w:sz="0" w:space="0" w:color="auto"/>
            <w:bottom w:val="none" w:sz="0" w:space="0" w:color="auto"/>
            <w:right w:val="none" w:sz="0" w:space="0" w:color="auto"/>
          </w:divBdr>
        </w:div>
        <w:div w:id="742290200">
          <w:marLeft w:val="0"/>
          <w:marRight w:val="0"/>
          <w:marTop w:val="0"/>
          <w:marBottom w:val="0"/>
          <w:divBdr>
            <w:top w:val="none" w:sz="0" w:space="0" w:color="auto"/>
            <w:left w:val="none" w:sz="0" w:space="0" w:color="auto"/>
            <w:bottom w:val="none" w:sz="0" w:space="0" w:color="auto"/>
            <w:right w:val="none" w:sz="0" w:space="0" w:color="auto"/>
          </w:divBdr>
        </w:div>
        <w:div w:id="281111469">
          <w:marLeft w:val="0"/>
          <w:marRight w:val="0"/>
          <w:marTop w:val="0"/>
          <w:marBottom w:val="0"/>
          <w:divBdr>
            <w:top w:val="none" w:sz="0" w:space="0" w:color="auto"/>
            <w:left w:val="none" w:sz="0" w:space="0" w:color="auto"/>
            <w:bottom w:val="none" w:sz="0" w:space="0" w:color="auto"/>
            <w:right w:val="none" w:sz="0" w:space="0" w:color="auto"/>
          </w:divBdr>
        </w:div>
        <w:div w:id="1992708839">
          <w:marLeft w:val="0"/>
          <w:marRight w:val="0"/>
          <w:marTop w:val="0"/>
          <w:marBottom w:val="0"/>
          <w:divBdr>
            <w:top w:val="none" w:sz="0" w:space="0" w:color="auto"/>
            <w:left w:val="none" w:sz="0" w:space="0" w:color="auto"/>
            <w:bottom w:val="none" w:sz="0" w:space="0" w:color="auto"/>
            <w:right w:val="none" w:sz="0" w:space="0" w:color="auto"/>
          </w:divBdr>
        </w:div>
        <w:div w:id="196161652">
          <w:marLeft w:val="0"/>
          <w:marRight w:val="0"/>
          <w:marTop w:val="0"/>
          <w:marBottom w:val="0"/>
          <w:divBdr>
            <w:top w:val="none" w:sz="0" w:space="0" w:color="auto"/>
            <w:left w:val="none" w:sz="0" w:space="0" w:color="auto"/>
            <w:bottom w:val="none" w:sz="0" w:space="0" w:color="auto"/>
            <w:right w:val="none" w:sz="0" w:space="0" w:color="auto"/>
          </w:divBdr>
        </w:div>
        <w:div w:id="1986859656">
          <w:marLeft w:val="0"/>
          <w:marRight w:val="0"/>
          <w:marTop w:val="0"/>
          <w:marBottom w:val="0"/>
          <w:divBdr>
            <w:top w:val="none" w:sz="0" w:space="0" w:color="auto"/>
            <w:left w:val="none" w:sz="0" w:space="0" w:color="auto"/>
            <w:bottom w:val="none" w:sz="0" w:space="0" w:color="auto"/>
            <w:right w:val="none" w:sz="0" w:space="0" w:color="auto"/>
          </w:divBdr>
        </w:div>
        <w:div w:id="1969899455">
          <w:marLeft w:val="0"/>
          <w:marRight w:val="0"/>
          <w:marTop w:val="0"/>
          <w:marBottom w:val="0"/>
          <w:divBdr>
            <w:top w:val="none" w:sz="0" w:space="0" w:color="auto"/>
            <w:left w:val="none" w:sz="0" w:space="0" w:color="auto"/>
            <w:bottom w:val="none" w:sz="0" w:space="0" w:color="auto"/>
            <w:right w:val="none" w:sz="0" w:space="0" w:color="auto"/>
          </w:divBdr>
        </w:div>
        <w:div w:id="2134204426">
          <w:marLeft w:val="0"/>
          <w:marRight w:val="0"/>
          <w:marTop w:val="0"/>
          <w:marBottom w:val="0"/>
          <w:divBdr>
            <w:top w:val="none" w:sz="0" w:space="0" w:color="auto"/>
            <w:left w:val="none" w:sz="0" w:space="0" w:color="auto"/>
            <w:bottom w:val="none" w:sz="0" w:space="0" w:color="auto"/>
            <w:right w:val="none" w:sz="0" w:space="0" w:color="auto"/>
          </w:divBdr>
        </w:div>
        <w:div w:id="1982806713">
          <w:marLeft w:val="0"/>
          <w:marRight w:val="0"/>
          <w:marTop w:val="0"/>
          <w:marBottom w:val="0"/>
          <w:divBdr>
            <w:top w:val="none" w:sz="0" w:space="0" w:color="auto"/>
            <w:left w:val="none" w:sz="0" w:space="0" w:color="auto"/>
            <w:bottom w:val="none" w:sz="0" w:space="0" w:color="auto"/>
            <w:right w:val="none" w:sz="0" w:space="0" w:color="auto"/>
          </w:divBdr>
        </w:div>
        <w:div w:id="1395810607">
          <w:marLeft w:val="0"/>
          <w:marRight w:val="0"/>
          <w:marTop w:val="0"/>
          <w:marBottom w:val="0"/>
          <w:divBdr>
            <w:top w:val="none" w:sz="0" w:space="0" w:color="auto"/>
            <w:left w:val="none" w:sz="0" w:space="0" w:color="auto"/>
            <w:bottom w:val="none" w:sz="0" w:space="0" w:color="auto"/>
            <w:right w:val="none" w:sz="0" w:space="0" w:color="auto"/>
          </w:divBdr>
        </w:div>
        <w:div w:id="1976179426">
          <w:marLeft w:val="0"/>
          <w:marRight w:val="0"/>
          <w:marTop w:val="0"/>
          <w:marBottom w:val="0"/>
          <w:divBdr>
            <w:top w:val="none" w:sz="0" w:space="0" w:color="auto"/>
            <w:left w:val="none" w:sz="0" w:space="0" w:color="auto"/>
            <w:bottom w:val="none" w:sz="0" w:space="0" w:color="auto"/>
            <w:right w:val="none" w:sz="0" w:space="0" w:color="auto"/>
          </w:divBdr>
        </w:div>
        <w:div w:id="1458257377">
          <w:marLeft w:val="0"/>
          <w:marRight w:val="0"/>
          <w:marTop w:val="0"/>
          <w:marBottom w:val="0"/>
          <w:divBdr>
            <w:top w:val="none" w:sz="0" w:space="0" w:color="auto"/>
            <w:left w:val="none" w:sz="0" w:space="0" w:color="auto"/>
            <w:bottom w:val="none" w:sz="0" w:space="0" w:color="auto"/>
            <w:right w:val="none" w:sz="0" w:space="0" w:color="auto"/>
          </w:divBdr>
        </w:div>
        <w:div w:id="73165192">
          <w:marLeft w:val="0"/>
          <w:marRight w:val="0"/>
          <w:marTop w:val="0"/>
          <w:marBottom w:val="0"/>
          <w:divBdr>
            <w:top w:val="none" w:sz="0" w:space="0" w:color="auto"/>
            <w:left w:val="none" w:sz="0" w:space="0" w:color="auto"/>
            <w:bottom w:val="none" w:sz="0" w:space="0" w:color="auto"/>
            <w:right w:val="none" w:sz="0" w:space="0" w:color="auto"/>
          </w:divBdr>
        </w:div>
        <w:div w:id="1051423027">
          <w:marLeft w:val="0"/>
          <w:marRight w:val="0"/>
          <w:marTop w:val="0"/>
          <w:marBottom w:val="0"/>
          <w:divBdr>
            <w:top w:val="none" w:sz="0" w:space="0" w:color="auto"/>
            <w:left w:val="none" w:sz="0" w:space="0" w:color="auto"/>
            <w:bottom w:val="none" w:sz="0" w:space="0" w:color="auto"/>
            <w:right w:val="none" w:sz="0" w:space="0" w:color="auto"/>
          </w:divBdr>
        </w:div>
        <w:div w:id="1258439035">
          <w:marLeft w:val="0"/>
          <w:marRight w:val="0"/>
          <w:marTop w:val="0"/>
          <w:marBottom w:val="0"/>
          <w:divBdr>
            <w:top w:val="none" w:sz="0" w:space="0" w:color="auto"/>
            <w:left w:val="none" w:sz="0" w:space="0" w:color="auto"/>
            <w:bottom w:val="none" w:sz="0" w:space="0" w:color="auto"/>
            <w:right w:val="none" w:sz="0" w:space="0" w:color="auto"/>
          </w:divBdr>
        </w:div>
        <w:div w:id="335764914">
          <w:marLeft w:val="0"/>
          <w:marRight w:val="0"/>
          <w:marTop w:val="0"/>
          <w:marBottom w:val="0"/>
          <w:divBdr>
            <w:top w:val="none" w:sz="0" w:space="0" w:color="auto"/>
            <w:left w:val="none" w:sz="0" w:space="0" w:color="auto"/>
            <w:bottom w:val="none" w:sz="0" w:space="0" w:color="auto"/>
            <w:right w:val="none" w:sz="0" w:space="0" w:color="auto"/>
          </w:divBdr>
        </w:div>
        <w:div w:id="385683423">
          <w:marLeft w:val="0"/>
          <w:marRight w:val="0"/>
          <w:marTop w:val="0"/>
          <w:marBottom w:val="0"/>
          <w:divBdr>
            <w:top w:val="none" w:sz="0" w:space="0" w:color="auto"/>
            <w:left w:val="none" w:sz="0" w:space="0" w:color="auto"/>
            <w:bottom w:val="none" w:sz="0" w:space="0" w:color="auto"/>
            <w:right w:val="none" w:sz="0" w:space="0" w:color="auto"/>
          </w:divBdr>
        </w:div>
        <w:div w:id="1521771948">
          <w:marLeft w:val="0"/>
          <w:marRight w:val="0"/>
          <w:marTop w:val="0"/>
          <w:marBottom w:val="0"/>
          <w:divBdr>
            <w:top w:val="none" w:sz="0" w:space="0" w:color="auto"/>
            <w:left w:val="none" w:sz="0" w:space="0" w:color="auto"/>
            <w:bottom w:val="none" w:sz="0" w:space="0" w:color="auto"/>
            <w:right w:val="none" w:sz="0" w:space="0" w:color="auto"/>
          </w:divBdr>
        </w:div>
        <w:div w:id="644546745">
          <w:marLeft w:val="0"/>
          <w:marRight w:val="0"/>
          <w:marTop w:val="0"/>
          <w:marBottom w:val="0"/>
          <w:divBdr>
            <w:top w:val="none" w:sz="0" w:space="0" w:color="auto"/>
            <w:left w:val="none" w:sz="0" w:space="0" w:color="auto"/>
            <w:bottom w:val="none" w:sz="0" w:space="0" w:color="auto"/>
            <w:right w:val="none" w:sz="0" w:space="0" w:color="auto"/>
          </w:divBdr>
        </w:div>
        <w:div w:id="934706383">
          <w:marLeft w:val="0"/>
          <w:marRight w:val="0"/>
          <w:marTop w:val="0"/>
          <w:marBottom w:val="0"/>
          <w:divBdr>
            <w:top w:val="none" w:sz="0" w:space="0" w:color="auto"/>
            <w:left w:val="none" w:sz="0" w:space="0" w:color="auto"/>
            <w:bottom w:val="none" w:sz="0" w:space="0" w:color="auto"/>
            <w:right w:val="none" w:sz="0" w:space="0" w:color="auto"/>
          </w:divBdr>
        </w:div>
        <w:div w:id="802307224">
          <w:marLeft w:val="0"/>
          <w:marRight w:val="0"/>
          <w:marTop w:val="0"/>
          <w:marBottom w:val="0"/>
          <w:divBdr>
            <w:top w:val="none" w:sz="0" w:space="0" w:color="auto"/>
            <w:left w:val="none" w:sz="0" w:space="0" w:color="auto"/>
            <w:bottom w:val="none" w:sz="0" w:space="0" w:color="auto"/>
            <w:right w:val="none" w:sz="0" w:space="0" w:color="auto"/>
          </w:divBdr>
        </w:div>
        <w:div w:id="809830793">
          <w:marLeft w:val="0"/>
          <w:marRight w:val="0"/>
          <w:marTop w:val="0"/>
          <w:marBottom w:val="0"/>
          <w:divBdr>
            <w:top w:val="none" w:sz="0" w:space="0" w:color="auto"/>
            <w:left w:val="none" w:sz="0" w:space="0" w:color="auto"/>
            <w:bottom w:val="none" w:sz="0" w:space="0" w:color="auto"/>
            <w:right w:val="none" w:sz="0" w:space="0" w:color="auto"/>
          </w:divBdr>
        </w:div>
        <w:div w:id="1262224180">
          <w:marLeft w:val="0"/>
          <w:marRight w:val="0"/>
          <w:marTop w:val="0"/>
          <w:marBottom w:val="0"/>
          <w:divBdr>
            <w:top w:val="none" w:sz="0" w:space="0" w:color="auto"/>
            <w:left w:val="none" w:sz="0" w:space="0" w:color="auto"/>
            <w:bottom w:val="none" w:sz="0" w:space="0" w:color="auto"/>
            <w:right w:val="none" w:sz="0" w:space="0" w:color="auto"/>
          </w:divBdr>
        </w:div>
        <w:div w:id="1691368507">
          <w:marLeft w:val="0"/>
          <w:marRight w:val="0"/>
          <w:marTop w:val="0"/>
          <w:marBottom w:val="0"/>
          <w:divBdr>
            <w:top w:val="none" w:sz="0" w:space="0" w:color="auto"/>
            <w:left w:val="none" w:sz="0" w:space="0" w:color="auto"/>
            <w:bottom w:val="none" w:sz="0" w:space="0" w:color="auto"/>
            <w:right w:val="none" w:sz="0" w:space="0" w:color="auto"/>
          </w:divBdr>
        </w:div>
        <w:div w:id="1175998360">
          <w:marLeft w:val="0"/>
          <w:marRight w:val="0"/>
          <w:marTop w:val="0"/>
          <w:marBottom w:val="0"/>
          <w:divBdr>
            <w:top w:val="none" w:sz="0" w:space="0" w:color="auto"/>
            <w:left w:val="none" w:sz="0" w:space="0" w:color="auto"/>
            <w:bottom w:val="none" w:sz="0" w:space="0" w:color="auto"/>
            <w:right w:val="none" w:sz="0" w:space="0" w:color="auto"/>
          </w:divBdr>
        </w:div>
        <w:div w:id="557789475">
          <w:marLeft w:val="0"/>
          <w:marRight w:val="0"/>
          <w:marTop w:val="0"/>
          <w:marBottom w:val="0"/>
          <w:divBdr>
            <w:top w:val="none" w:sz="0" w:space="0" w:color="auto"/>
            <w:left w:val="none" w:sz="0" w:space="0" w:color="auto"/>
            <w:bottom w:val="none" w:sz="0" w:space="0" w:color="auto"/>
            <w:right w:val="none" w:sz="0" w:space="0" w:color="auto"/>
          </w:divBdr>
        </w:div>
        <w:div w:id="426847559">
          <w:marLeft w:val="0"/>
          <w:marRight w:val="0"/>
          <w:marTop w:val="0"/>
          <w:marBottom w:val="0"/>
          <w:divBdr>
            <w:top w:val="none" w:sz="0" w:space="0" w:color="auto"/>
            <w:left w:val="none" w:sz="0" w:space="0" w:color="auto"/>
            <w:bottom w:val="none" w:sz="0" w:space="0" w:color="auto"/>
            <w:right w:val="none" w:sz="0" w:space="0" w:color="auto"/>
          </w:divBdr>
        </w:div>
        <w:div w:id="300381207">
          <w:marLeft w:val="0"/>
          <w:marRight w:val="0"/>
          <w:marTop w:val="0"/>
          <w:marBottom w:val="0"/>
          <w:divBdr>
            <w:top w:val="none" w:sz="0" w:space="0" w:color="auto"/>
            <w:left w:val="none" w:sz="0" w:space="0" w:color="auto"/>
            <w:bottom w:val="none" w:sz="0" w:space="0" w:color="auto"/>
            <w:right w:val="none" w:sz="0" w:space="0" w:color="auto"/>
          </w:divBdr>
        </w:div>
        <w:div w:id="1129012662">
          <w:marLeft w:val="0"/>
          <w:marRight w:val="0"/>
          <w:marTop w:val="0"/>
          <w:marBottom w:val="0"/>
          <w:divBdr>
            <w:top w:val="none" w:sz="0" w:space="0" w:color="auto"/>
            <w:left w:val="none" w:sz="0" w:space="0" w:color="auto"/>
            <w:bottom w:val="none" w:sz="0" w:space="0" w:color="auto"/>
            <w:right w:val="none" w:sz="0" w:space="0" w:color="auto"/>
          </w:divBdr>
        </w:div>
        <w:div w:id="831288899">
          <w:marLeft w:val="0"/>
          <w:marRight w:val="0"/>
          <w:marTop w:val="0"/>
          <w:marBottom w:val="0"/>
          <w:divBdr>
            <w:top w:val="none" w:sz="0" w:space="0" w:color="auto"/>
            <w:left w:val="none" w:sz="0" w:space="0" w:color="auto"/>
            <w:bottom w:val="none" w:sz="0" w:space="0" w:color="auto"/>
            <w:right w:val="none" w:sz="0" w:space="0" w:color="auto"/>
          </w:divBdr>
        </w:div>
        <w:div w:id="354232110">
          <w:marLeft w:val="0"/>
          <w:marRight w:val="0"/>
          <w:marTop w:val="0"/>
          <w:marBottom w:val="0"/>
          <w:divBdr>
            <w:top w:val="none" w:sz="0" w:space="0" w:color="auto"/>
            <w:left w:val="none" w:sz="0" w:space="0" w:color="auto"/>
            <w:bottom w:val="none" w:sz="0" w:space="0" w:color="auto"/>
            <w:right w:val="none" w:sz="0" w:space="0" w:color="auto"/>
          </w:divBdr>
        </w:div>
        <w:div w:id="595485168">
          <w:marLeft w:val="0"/>
          <w:marRight w:val="0"/>
          <w:marTop w:val="0"/>
          <w:marBottom w:val="0"/>
          <w:divBdr>
            <w:top w:val="none" w:sz="0" w:space="0" w:color="auto"/>
            <w:left w:val="none" w:sz="0" w:space="0" w:color="auto"/>
            <w:bottom w:val="none" w:sz="0" w:space="0" w:color="auto"/>
            <w:right w:val="none" w:sz="0" w:space="0" w:color="auto"/>
          </w:divBdr>
        </w:div>
        <w:div w:id="1484085224">
          <w:marLeft w:val="0"/>
          <w:marRight w:val="0"/>
          <w:marTop w:val="0"/>
          <w:marBottom w:val="0"/>
          <w:divBdr>
            <w:top w:val="none" w:sz="0" w:space="0" w:color="auto"/>
            <w:left w:val="none" w:sz="0" w:space="0" w:color="auto"/>
            <w:bottom w:val="none" w:sz="0" w:space="0" w:color="auto"/>
            <w:right w:val="none" w:sz="0" w:space="0" w:color="auto"/>
          </w:divBdr>
        </w:div>
        <w:div w:id="2003197219">
          <w:marLeft w:val="0"/>
          <w:marRight w:val="0"/>
          <w:marTop w:val="0"/>
          <w:marBottom w:val="0"/>
          <w:divBdr>
            <w:top w:val="none" w:sz="0" w:space="0" w:color="auto"/>
            <w:left w:val="none" w:sz="0" w:space="0" w:color="auto"/>
            <w:bottom w:val="none" w:sz="0" w:space="0" w:color="auto"/>
            <w:right w:val="none" w:sz="0" w:space="0" w:color="auto"/>
          </w:divBdr>
        </w:div>
        <w:div w:id="692342298">
          <w:marLeft w:val="0"/>
          <w:marRight w:val="0"/>
          <w:marTop w:val="0"/>
          <w:marBottom w:val="0"/>
          <w:divBdr>
            <w:top w:val="none" w:sz="0" w:space="0" w:color="auto"/>
            <w:left w:val="none" w:sz="0" w:space="0" w:color="auto"/>
            <w:bottom w:val="none" w:sz="0" w:space="0" w:color="auto"/>
            <w:right w:val="none" w:sz="0" w:space="0" w:color="auto"/>
          </w:divBdr>
        </w:div>
        <w:div w:id="1442266495">
          <w:marLeft w:val="0"/>
          <w:marRight w:val="0"/>
          <w:marTop w:val="0"/>
          <w:marBottom w:val="0"/>
          <w:divBdr>
            <w:top w:val="none" w:sz="0" w:space="0" w:color="auto"/>
            <w:left w:val="none" w:sz="0" w:space="0" w:color="auto"/>
            <w:bottom w:val="none" w:sz="0" w:space="0" w:color="auto"/>
            <w:right w:val="none" w:sz="0" w:space="0" w:color="auto"/>
          </w:divBdr>
        </w:div>
        <w:div w:id="1324243312">
          <w:marLeft w:val="0"/>
          <w:marRight w:val="0"/>
          <w:marTop w:val="0"/>
          <w:marBottom w:val="0"/>
          <w:divBdr>
            <w:top w:val="none" w:sz="0" w:space="0" w:color="auto"/>
            <w:left w:val="none" w:sz="0" w:space="0" w:color="auto"/>
            <w:bottom w:val="none" w:sz="0" w:space="0" w:color="auto"/>
            <w:right w:val="none" w:sz="0" w:space="0" w:color="auto"/>
          </w:divBdr>
        </w:div>
        <w:div w:id="1227305857">
          <w:marLeft w:val="0"/>
          <w:marRight w:val="0"/>
          <w:marTop w:val="0"/>
          <w:marBottom w:val="0"/>
          <w:divBdr>
            <w:top w:val="none" w:sz="0" w:space="0" w:color="auto"/>
            <w:left w:val="none" w:sz="0" w:space="0" w:color="auto"/>
            <w:bottom w:val="none" w:sz="0" w:space="0" w:color="auto"/>
            <w:right w:val="none" w:sz="0" w:space="0" w:color="auto"/>
          </w:divBdr>
        </w:div>
        <w:div w:id="49154491">
          <w:marLeft w:val="0"/>
          <w:marRight w:val="0"/>
          <w:marTop w:val="0"/>
          <w:marBottom w:val="0"/>
          <w:divBdr>
            <w:top w:val="none" w:sz="0" w:space="0" w:color="auto"/>
            <w:left w:val="none" w:sz="0" w:space="0" w:color="auto"/>
            <w:bottom w:val="none" w:sz="0" w:space="0" w:color="auto"/>
            <w:right w:val="none" w:sz="0" w:space="0" w:color="auto"/>
          </w:divBdr>
        </w:div>
        <w:div w:id="1544634987">
          <w:marLeft w:val="0"/>
          <w:marRight w:val="0"/>
          <w:marTop w:val="0"/>
          <w:marBottom w:val="0"/>
          <w:divBdr>
            <w:top w:val="none" w:sz="0" w:space="0" w:color="auto"/>
            <w:left w:val="none" w:sz="0" w:space="0" w:color="auto"/>
            <w:bottom w:val="none" w:sz="0" w:space="0" w:color="auto"/>
            <w:right w:val="none" w:sz="0" w:space="0" w:color="auto"/>
          </w:divBdr>
        </w:div>
        <w:div w:id="747576279">
          <w:marLeft w:val="0"/>
          <w:marRight w:val="0"/>
          <w:marTop w:val="0"/>
          <w:marBottom w:val="0"/>
          <w:divBdr>
            <w:top w:val="none" w:sz="0" w:space="0" w:color="auto"/>
            <w:left w:val="none" w:sz="0" w:space="0" w:color="auto"/>
            <w:bottom w:val="none" w:sz="0" w:space="0" w:color="auto"/>
            <w:right w:val="none" w:sz="0" w:space="0" w:color="auto"/>
          </w:divBdr>
        </w:div>
        <w:div w:id="673336484">
          <w:marLeft w:val="0"/>
          <w:marRight w:val="0"/>
          <w:marTop w:val="0"/>
          <w:marBottom w:val="0"/>
          <w:divBdr>
            <w:top w:val="none" w:sz="0" w:space="0" w:color="auto"/>
            <w:left w:val="none" w:sz="0" w:space="0" w:color="auto"/>
            <w:bottom w:val="none" w:sz="0" w:space="0" w:color="auto"/>
            <w:right w:val="none" w:sz="0" w:space="0" w:color="auto"/>
          </w:divBdr>
        </w:div>
        <w:div w:id="1052194564">
          <w:marLeft w:val="0"/>
          <w:marRight w:val="0"/>
          <w:marTop w:val="0"/>
          <w:marBottom w:val="0"/>
          <w:divBdr>
            <w:top w:val="none" w:sz="0" w:space="0" w:color="auto"/>
            <w:left w:val="none" w:sz="0" w:space="0" w:color="auto"/>
            <w:bottom w:val="none" w:sz="0" w:space="0" w:color="auto"/>
            <w:right w:val="none" w:sz="0" w:space="0" w:color="auto"/>
          </w:divBdr>
        </w:div>
        <w:div w:id="1058943067">
          <w:marLeft w:val="0"/>
          <w:marRight w:val="0"/>
          <w:marTop w:val="0"/>
          <w:marBottom w:val="0"/>
          <w:divBdr>
            <w:top w:val="none" w:sz="0" w:space="0" w:color="auto"/>
            <w:left w:val="none" w:sz="0" w:space="0" w:color="auto"/>
            <w:bottom w:val="none" w:sz="0" w:space="0" w:color="auto"/>
            <w:right w:val="none" w:sz="0" w:space="0" w:color="auto"/>
          </w:divBdr>
        </w:div>
        <w:div w:id="530186753">
          <w:marLeft w:val="0"/>
          <w:marRight w:val="0"/>
          <w:marTop w:val="0"/>
          <w:marBottom w:val="0"/>
          <w:divBdr>
            <w:top w:val="none" w:sz="0" w:space="0" w:color="auto"/>
            <w:left w:val="none" w:sz="0" w:space="0" w:color="auto"/>
            <w:bottom w:val="none" w:sz="0" w:space="0" w:color="auto"/>
            <w:right w:val="none" w:sz="0" w:space="0" w:color="auto"/>
          </w:divBdr>
        </w:div>
        <w:div w:id="1500536725">
          <w:marLeft w:val="0"/>
          <w:marRight w:val="0"/>
          <w:marTop w:val="0"/>
          <w:marBottom w:val="0"/>
          <w:divBdr>
            <w:top w:val="none" w:sz="0" w:space="0" w:color="auto"/>
            <w:left w:val="none" w:sz="0" w:space="0" w:color="auto"/>
            <w:bottom w:val="none" w:sz="0" w:space="0" w:color="auto"/>
            <w:right w:val="none" w:sz="0" w:space="0" w:color="auto"/>
          </w:divBdr>
        </w:div>
        <w:div w:id="2042633065">
          <w:marLeft w:val="0"/>
          <w:marRight w:val="0"/>
          <w:marTop w:val="0"/>
          <w:marBottom w:val="0"/>
          <w:divBdr>
            <w:top w:val="none" w:sz="0" w:space="0" w:color="auto"/>
            <w:left w:val="none" w:sz="0" w:space="0" w:color="auto"/>
            <w:bottom w:val="none" w:sz="0" w:space="0" w:color="auto"/>
            <w:right w:val="none" w:sz="0" w:space="0" w:color="auto"/>
          </w:divBdr>
        </w:div>
        <w:div w:id="320430634">
          <w:marLeft w:val="0"/>
          <w:marRight w:val="0"/>
          <w:marTop w:val="0"/>
          <w:marBottom w:val="0"/>
          <w:divBdr>
            <w:top w:val="none" w:sz="0" w:space="0" w:color="auto"/>
            <w:left w:val="none" w:sz="0" w:space="0" w:color="auto"/>
            <w:bottom w:val="none" w:sz="0" w:space="0" w:color="auto"/>
            <w:right w:val="none" w:sz="0" w:space="0" w:color="auto"/>
          </w:divBdr>
        </w:div>
        <w:div w:id="16664018">
          <w:marLeft w:val="0"/>
          <w:marRight w:val="0"/>
          <w:marTop w:val="0"/>
          <w:marBottom w:val="0"/>
          <w:divBdr>
            <w:top w:val="none" w:sz="0" w:space="0" w:color="auto"/>
            <w:left w:val="none" w:sz="0" w:space="0" w:color="auto"/>
            <w:bottom w:val="none" w:sz="0" w:space="0" w:color="auto"/>
            <w:right w:val="none" w:sz="0" w:space="0" w:color="auto"/>
          </w:divBdr>
        </w:div>
        <w:div w:id="366179870">
          <w:marLeft w:val="0"/>
          <w:marRight w:val="0"/>
          <w:marTop w:val="0"/>
          <w:marBottom w:val="0"/>
          <w:divBdr>
            <w:top w:val="none" w:sz="0" w:space="0" w:color="auto"/>
            <w:left w:val="none" w:sz="0" w:space="0" w:color="auto"/>
            <w:bottom w:val="none" w:sz="0" w:space="0" w:color="auto"/>
            <w:right w:val="none" w:sz="0" w:space="0" w:color="auto"/>
          </w:divBdr>
        </w:div>
        <w:div w:id="8338887">
          <w:marLeft w:val="0"/>
          <w:marRight w:val="0"/>
          <w:marTop w:val="0"/>
          <w:marBottom w:val="0"/>
          <w:divBdr>
            <w:top w:val="none" w:sz="0" w:space="0" w:color="auto"/>
            <w:left w:val="none" w:sz="0" w:space="0" w:color="auto"/>
            <w:bottom w:val="none" w:sz="0" w:space="0" w:color="auto"/>
            <w:right w:val="none" w:sz="0" w:space="0" w:color="auto"/>
          </w:divBdr>
        </w:div>
        <w:div w:id="416290717">
          <w:marLeft w:val="0"/>
          <w:marRight w:val="0"/>
          <w:marTop w:val="0"/>
          <w:marBottom w:val="0"/>
          <w:divBdr>
            <w:top w:val="none" w:sz="0" w:space="0" w:color="auto"/>
            <w:left w:val="none" w:sz="0" w:space="0" w:color="auto"/>
            <w:bottom w:val="none" w:sz="0" w:space="0" w:color="auto"/>
            <w:right w:val="none" w:sz="0" w:space="0" w:color="auto"/>
          </w:divBdr>
        </w:div>
        <w:div w:id="1666663173">
          <w:marLeft w:val="0"/>
          <w:marRight w:val="0"/>
          <w:marTop w:val="0"/>
          <w:marBottom w:val="0"/>
          <w:divBdr>
            <w:top w:val="none" w:sz="0" w:space="0" w:color="auto"/>
            <w:left w:val="none" w:sz="0" w:space="0" w:color="auto"/>
            <w:bottom w:val="none" w:sz="0" w:space="0" w:color="auto"/>
            <w:right w:val="none" w:sz="0" w:space="0" w:color="auto"/>
          </w:divBdr>
        </w:div>
        <w:div w:id="596598220">
          <w:marLeft w:val="0"/>
          <w:marRight w:val="0"/>
          <w:marTop w:val="0"/>
          <w:marBottom w:val="0"/>
          <w:divBdr>
            <w:top w:val="none" w:sz="0" w:space="0" w:color="auto"/>
            <w:left w:val="none" w:sz="0" w:space="0" w:color="auto"/>
            <w:bottom w:val="none" w:sz="0" w:space="0" w:color="auto"/>
            <w:right w:val="none" w:sz="0" w:space="0" w:color="auto"/>
          </w:divBdr>
        </w:div>
        <w:div w:id="2042245186">
          <w:marLeft w:val="0"/>
          <w:marRight w:val="0"/>
          <w:marTop w:val="0"/>
          <w:marBottom w:val="0"/>
          <w:divBdr>
            <w:top w:val="none" w:sz="0" w:space="0" w:color="auto"/>
            <w:left w:val="none" w:sz="0" w:space="0" w:color="auto"/>
            <w:bottom w:val="none" w:sz="0" w:space="0" w:color="auto"/>
            <w:right w:val="none" w:sz="0" w:space="0" w:color="auto"/>
          </w:divBdr>
        </w:div>
        <w:div w:id="1940599175">
          <w:marLeft w:val="0"/>
          <w:marRight w:val="0"/>
          <w:marTop w:val="0"/>
          <w:marBottom w:val="0"/>
          <w:divBdr>
            <w:top w:val="none" w:sz="0" w:space="0" w:color="auto"/>
            <w:left w:val="none" w:sz="0" w:space="0" w:color="auto"/>
            <w:bottom w:val="none" w:sz="0" w:space="0" w:color="auto"/>
            <w:right w:val="none" w:sz="0" w:space="0" w:color="auto"/>
          </w:divBdr>
        </w:div>
        <w:div w:id="588661839">
          <w:marLeft w:val="0"/>
          <w:marRight w:val="0"/>
          <w:marTop w:val="0"/>
          <w:marBottom w:val="0"/>
          <w:divBdr>
            <w:top w:val="none" w:sz="0" w:space="0" w:color="auto"/>
            <w:left w:val="none" w:sz="0" w:space="0" w:color="auto"/>
            <w:bottom w:val="none" w:sz="0" w:space="0" w:color="auto"/>
            <w:right w:val="none" w:sz="0" w:space="0" w:color="auto"/>
          </w:divBdr>
        </w:div>
        <w:div w:id="532428488">
          <w:marLeft w:val="0"/>
          <w:marRight w:val="0"/>
          <w:marTop w:val="0"/>
          <w:marBottom w:val="0"/>
          <w:divBdr>
            <w:top w:val="none" w:sz="0" w:space="0" w:color="auto"/>
            <w:left w:val="none" w:sz="0" w:space="0" w:color="auto"/>
            <w:bottom w:val="none" w:sz="0" w:space="0" w:color="auto"/>
            <w:right w:val="none" w:sz="0" w:space="0" w:color="auto"/>
          </w:divBdr>
        </w:div>
        <w:div w:id="767383738">
          <w:marLeft w:val="0"/>
          <w:marRight w:val="0"/>
          <w:marTop w:val="0"/>
          <w:marBottom w:val="0"/>
          <w:divBdr>
            <w:top w:val="none" w:sz="0" w:space="0" w:color="auto"/>
            <w:left w:val="none" w:sz="0" w:space="0" w:color="auto"/>
            <w:bottom w:val="none" w:sz="0" w:space="0" w:color="auto"/>
            <w:right w:val="none" w:sz="0" w:space="0" w:color="auto"/>
          </w:divBdr>
        </w:div>
        <w:div w:id="41710352">
          <w:marLeft w:val="0"/>
          <w:marRight w:val="0"/>
          <w:marTop w:val="0"/>
          <w:marBottom w:val="0"/>
          <w:divBdr>
            <w:top w:val="none" w:sz="0" w:space="0" w:color="auto"/>
            <w:left w:val="none" w:sz="0" w:space="0" w:color="auto"/>
            <w:bottom w:val="none" w:sz="0" w:space="0" w:color="auto"/>
            <w:right w:val="none" w:sz="0" w:space="0" w:color="auto"/>
          </w:divBdr>
        </w:div>
        <w:div w:id="1651254004">
          <w:marLeft w:val="0"/>
          <w:marRight w:val="0"/>
          <w:marTop w:val="0"/>
          <w:marBottom w:val="0"/>
          <w:divBdr>
            <w:top w:val="none" w:sz="0" w:space="0" w:color="auto"/>
            <w:left w:val="none" w:sz="0" w:space="0" w:color="auto"/>
            <w:bottom w:val="none" w:sz="0" w:space="0" w:color="auto"/>
            <w:right w:val="none" w:sz="0" w:space="0" w:color="auto"/>
          </w:divBdr>
        </w:div>
        <w:div w:id="1818914206">
          <w:marLeft w:val="0"/>
          <w:marRight w:val="0"/>
          <w:marTop w:val="0"/>
          <w:marBottom w:val="0"/>
          <w:divBdr>
            <w:top w:val="none" w:sz="0" w:space="0" w:color="auto"/>
            <w:left w:val="none" w:sz="0" w:space="0" w:color="auto"/>
            <w:bottom w:val="none" w:sz="0" w:space="0" w:color="auto"/>
            <w:right w:val="none" w:sz="0" w:space="0" w:color="auto"/>
          </w:divBdr>
        </w:div>
        <w:div w:id="1996109084">
          <w:marLeft w:val="0"/>
          <w:marRight w:val="0"/>
          <w:marTop w:val="0"/>
          <w:marBottom w:val="0"/>
          <w:divBdr>
            <w:top w:val="none" w:sz="0" w:space="0" w:color="auto"/>
            <w:left w:val="none" w:sz="0" w:space="0" w:color="auto"/>
            <w:bottom w:val="none" w:sz="0" w:space="0" w:color="auto"/>
            <w:right w:val="none" w:sz="0" w:space="0" w:color="auto"/>
          </w:divBdr>
        </w:div>
        <w:div w:id="2088650721">
          <w:marLeft w:val="0"/>
          <w:marRight w:val="0"/>
          <w:marTop w:val="0"/>
          <w:marBottom w:val="0"/>
          <w:divBdr>
            <w:top w:val="none" w:sz="0" w:space="0" w:color="auto"/>
            <w:left w:val="none" w:sz="0" w:space="0" w:color="auto"/>
            <w:bottom w:val="none" w:sz="0" w:space="0" w:color="auto"/>
            <w:right w:val="none" w:sz="0" w:space="0" w:color="auto"/>
          </w:divBdr>
        </w:div>
        <w:div w:id="543954078">
          <w:marLeft w:val="0"/>
          <w:marRight w:val="0"/>
          <w:marTop w:val="0"/>
          <w:marBottom w:val="0"/>
          <w:divBdr>
            <w:top w:val="none" w:sz="0" w:space="0" w:color="auto"/>
            <w:left w:val="none" w:sz="0" w:space="0" w:color="auto"/>
            <w:bottom w:val="none" w:sz="0" w:space="0" w:color="auto"/>
            <w:right w:val="none" w:sz="0" w:space="0" w:color="auto"/>
          </w:divBdr>
        </w:div>
      </w:divsChild>
    </w:div>
    <w:div w:id="215358484">
      <w:bodyDiv w:val="1"/>
      <w:marLeft w:val="0"/>
      <w:marRight w:val="0"/>
      <w:marTop w:val="0"/>
      <w:marBottom w:val="0"/>
      <w:divBdr>
        <w:top w:val="none" w:sz="0" w:space="0" w:color="auto"/>
        <w:left w:val="none" w:sz="0" w:space="0" w:color="auto"/>
        <w:bottom w:val="none" w:sz="0" w:space="0" w:color="auto"/>
        <w:right w:val="none" w:sz="0" w:space="0" w:color="auto"/>
      </w:divBdr>
    </w:div>
    <w:div w:id="332103132">
      <w:bodyDiv w:val="1"/>
      <w:marLeft w:val="0"/>
      <w:marRight w:val="0"/>
      <w:marTop w:val="0"/>
      <w:marBottom w:val="0"/>
      <w:divBdr>
        <w:top w:val="none" w:sz="0" w:space="0" w:color="auto"/>
        <w:left w:val="none" w:sz="0" w:space="0" w:color="auto"/>
        <w:bottom w:val="none" w:sz="0" w:space="0" w:color="auto"/>
        <w:right w:val="none" w:sz="0" w:space="0" w:color="auto"/>
      </w:divBdr>
    </w:div>
    <w:div w:id="343094572">
      <w:bodyDiv w:val="1"/>
      <w:marLeft w:val="0"/>
      <w:marRight w:val="0"/>
      <w:marTop w:val="0"/>
      <w:marBottom w:val="0"/>
      <w:divBdr>
        <w:top w:val="none" w:sz="0" w:space="0" w:color="auto"/>
        <w:left w:val="none" w:sz="0" w:space="0" w:color="auto"/>
        <w:bottom w:val="none" w:sz="0" w:space="0" w:color="auto"/>
        <w:right w:val="none" w:sz="0" w:space="0" w:color="auto"/>
      </w:divBdr>
      <w:divsChild>
        <w:div w:id="1830827151">
          <w:marLeft w:val="360"/>
          <w:marRight w:val="0"/>
          <w:marTop w:val="240"/>
          <w:marBottom w:val="0"/>
          <w:divBdr>
            <w:top w:val="none" w:sz="0" w:space="0" w:color="auto"/>
            <w:left w:val="none" w:sz="0" w:space="0" w:color="auto"/>
            <w:bottom w:val="none" w:sz="0" w:space="0" w:color="auto"/>
            <w:right w:val="none" w:sz="0" w:space="0" w:color="auto"/>
          </w:divBdr>
        </w:div>
        <w:div w:id="1608385298">
          <w:marLeft w:val="360"/>
          <w:marRight w:val="0"/>
          <w:marTop w:val="240"/>
          <w:marBottom w:val="0"/>
          <w:divBdr>
            <w:top w:val="none" w:sz="0" w:space="0" w:color="auto"/>
            <w:left w:val="none" w:sz="0" w:space="0" w:color="auto"/>
            <w:bottom w:val="none" w:sz="0" w:space="0" w:color="auto"/>
            <w:right w:val="none" w:sz="0" w:space="0" w:color="auto"/>
          </w:divBdr>
        </w:div>
        <w:div w:id="1255170812">
          <w:marLeft w:val="360"/>
          <w:marRight w:val="0"/>
          <w:marTop w:val="240"/>
          <w:marBottom w:val="0"/>
          <w:divBdr>
            <w:top w:val="none" w:sz="0" w:space="0" w:color="auto"/>
            <w:left w:val="none" w:sz="0" w:space="0" w:color="auto"/>
            <w:bottom w:val="none" w:sz="0" w:space="0" w:color="auto"/>
            <w:right w:val="none" w:sz="0" w:space="0" w:color="auto"/>
          </w:divBdr>
        </w:div>
      </w:divsChild>
    </w:div>
    <w:div w:id="490800979">
      <w:bodyDiv w:val="1"/>
      <w:marLeft w:val="0"/>
      <w:marRight w:val="0"/>
      <w:marTop w:val="0"/>
      <w:marBottom w:val="0"/>
      <w:divBdr>
        <w:top w:val="none" w:sz="0" w:space="0" w:color="auto"/>
        <w:left w:val="none" w:sz="0" w:space="0" w:color="auto"/>
        <w:bottom w:val="none" w:sz="0" w:space="0" w:color="auto"/>
        <w:right w:val="none" w:sz="0" w:space="0" w:color="auto"/>
      </w:divBdr>
    </w:div>
    <w:div w:id="737166705">
      <w:bodyDiv w:val="1"/>
      <w:marLeft w:val="0"/>
      <w:marRight w:val="0"/>
      <w:marTop w:val="0"/>
      <w:marBottom w:val="0"/>
      <w:divBdr>
        <w:top w:val="none" w:sz="0" w:space="0" w:color="auto"/>
        <w:left w:val="none" w:sz="0" w:space="0" w:color="auto"/>
        <w:bottom w:val="none" w:sz="0" w:space="0" w:color="auto"/>
        <w:right w:val="none" w:sz="0" w:space="0" w:color="auto"/>
      </w:divBdr>
    </w:div>
    <w:div w:id="870342911">
      <w:bodyDiv w:val="1"/>
      <w:marLeft w:val="0"/>
      <w:marRight w:val="0"/>
      <w:marTop w:val="0"/>
      <w:marBottom w:val="0"/>
      <w:divBdr>
        <w:top w:val="none" w:sz="0" w:space="0" w:color="auto"/>
        <w:left w:val="none" w:sz="0" w:space="0" w:color="auto"/>
        <w:bottom w:val="none" w:sz="0" w:space="0" w:color="auto"/>
        <w:right w:val="none" w:sz="0" w:space="0" w:color="auto"/>
      </w:divBdr>
      <w:divsChild>
        <w:div w:id="1881891592">
          <w:marLeft w:val="1166"/>
          <w:marRight w:val="0"/>
          <w:marTop w:val="75"/>
          <w:marBottom w:val="0"/>
          <w:divBdr>
            <w:top w:val="none" w:sz="0" w:space="0" w:color="auto"/>
            <w:left w:val="none" w:sz="0" w:space="0" w:color="auto"/>
            <w:bottom w:val="none" w:sz="0" w:space="0" w:color="auto"/>
            <w:right w:val="none" w:sz="0" w:space="0" w:color="auto"/>
          </w:divBdr>
        </w:div>
        <w:div w:id="939872989">
          <w:marLeft w:val="1886"/>
          <w:marRight w:val="0"/>
          <w:marTop w:val="75"/>
          <w:marBottom w:val="0"/>
          <w:divBdr>
            <w:top w:val="none" w:sz="0" w:space="0" w:color="auto"/>
            <w:left w:val="none" w:sz="0" w:space="0" w:color="auto"/>
            <w:bottom w:val="none" w:sz="0" w:space="0" w:color="auto"/>
            <w:right w:val="none" w:sz="0" w:space="0" w:color="auto"/>
          </w:divBdr>
        </w:div>
        <w:div w:id="917985081">
          <w:marLeft w:val="1886"/>
          <w:marRight w:val="0"/>
          <w:marTop w:val="75"/>
          <w:marBottom w:val="0"/>
          <w:divBdr>
            <w:top w:val="none" w:sz="0" w:space="0" w:color="auto"/>
            <w:left w:val="none" w:sz="0" w:space="0" w:color="auto"/>
            <w:bottom w:val="none" w:sz="0" w:space="0" w:color="auto"/>
            <w:right w:val="none" w:sz="0" w:space="0" w:color="auto"/>
          </w:divBdr>
        </w:div>
        <w:div w:id="696731616">
          <w:marLeft w:val="1886"/>
          <w:marRight w:val="0"/>
          <w:marTop w:val="75"/>
          <w:marBottom w:val="0"/>
          <w:divBdr>
            <w:top w:val="none" w:sz="0" w:space="0" w:color="auto"/>
            <w:left w:val="none" w:sz="0" w:space="0" w:color="auto"/>
            <w:bottom w:val="none" w:sz="0" w:space="0" w:color="auto"/>
            <w:right w:val="none" w:sz="0" w:space="0" w:color="auto"/>
          </w:divBdr>
        </w:div>
        <w:div w:id="262612509">
          <w:marLeft w:val="1886"/>
          <w:marRight w:val="0"/>
          <w:marTop w:val="75"/>
          <w:marBottom w:val="0"/>
          <w:divBdr>
            <w:top w:val="none" w:sz="0" w:space="0" w:color="auto"/>
            <w:left w:val="none" w:sz="0" w:space="0" w:color="auto"/>
            <w:bottom w:val="none" w:sz="0" w:space="0" w:color="auto"/>
            <w:right w:val="none" w:sz="0" w:space="0" w:color="auto"/>
          </w:divBdr>
        </w:div>
        <w:div w:id="363872315">
          <w:marLeft w:val="1886"/>
          <w:marRight w:val="0"/>
          <w:marTop w:val="75"/>
          <w:marBottom w:val="0"/>
          <w:divBdr>
            <w:top w:val="none" w:sz="0" w:space="0" w:color="auto"/>
            <w:left w:val="none" w:sz="0" w:space="0" w:color="auto"/>
            <w:bottom w:val="none" w:sz="0" w:space="0" w:color="auto"/>
            <w:right w:val="none" w:sz="0" w:space="0" w:color="auto"/>
          </w:divBdr>
        </w:div>
        <w:div w:id="879709577">
          <w:marLeft w:val="1166"/>
          <w:marRight w:val="0"/>
          <w:marTop w:val="75"/>
          <w:marBottom w:val="0"/>
          <w:divBdr>
            <w:top w:val="none" w:sz="0" w:space="0" w:color="auto"/>
            <w:left w:val="none" w:sz="0" w:space="0" w:color="auto"/>
            <w:bottom w:val="none" w:sz="0" w:space="0" w:color="auto"/>
            <w:right w:val="none" w:sz="0" w:space="0" w:color="auto"/>
          </w:divBdr>
        </w:div>
        <w:div w:id="1103647073">
          <w:marLeft w:val="1800"/>
          <w:marRight w:val="0"/>
          <w:marTop w:val="75"/>
          <w:marBottom w:val="0"/>
          <w:divBdr>
            <w:top w:val="none" w:sz="0" w:space="0" w:color="auto"/>
            <w:left w:val="none" w:sz="0" w:space="0" w:color="auto"/>
            <w:bottom w:val="none" w:sz="0" w:space="0" w:color="auto"/>
            <w:right w:val="none" w:sz="0" w:space="0" w:color="auto"/>
          </w:divBdr>
        </w:div>
        <w:div w:id="1024601710">
          <w:marLeft w:val="1800"/>
          <w:marRight w:val="0"/>
          <w:marTop w:val="75"/>
          <w:marBottom w:val="0"/>
          <w:divBdr>
            <w:top w:val="none" w:sz="0" w:space="0" w:color="auto"/>
            <w:left w:val="none" w:sz="0" w:space="0" w:color="auto"/>
            <w:bottom w:val="none" w:sz="0" w:space="0" w:color="auto"/>
            <w:right w:val="none" w:sz="0" w:space="0" w:color="auto"/>
          </w:divBdr>
        </w:div>
        <w:div w:id="2057007333">
          <w:marLeft w:val="1800"/>
          <w:marRight w:val="0"/>
          <w:marTop w:val="75"/>
          <w:marBottom w:val="0"/>
          <w:divBdr>
            <w:top w:val="none" w:sz="0" w:space="0" w:color="auto"/>
            <w:left w:val="none" w:sz="0" w:space="0" w:color="auto"/>
            <w:bottom w:val="none" w:sz="0" w:space="0" w:color="auto"/>
            <w:right w:val="none" w:sz="0" w:space="0" w:color="auto"/>
          </w:divBdr>
        </w:div>
      </w:divsChild>
    </w:div>
    <w:div w:id="971012123">
      <w:bodyDiv w:val="1"/>
      <w:marLeft w:val="0"/>
      <w:marRight w:val="0"/>
      <w:marTop w:val="0"/>
      <w:marBottom w:val="0"/>
      <w:divBdr>
        <w:top w:val="none" w:sz="0" w:space="0" w:color="auto"/>
        <w:left w:val="none" w:sz="0" w:space="0" w:color="auto"/>
        <w:bottom w:val="none" w:sz="0" w:space="0" w:color="auto"/>
        <w:right w:val="none" w:sz="0" w:space="0" w:color="auto"/>
      </w:divBdr>
      <w:divsChild>
        <w:div w:id="171576823">
          <w:marLeft w:val="360"/>
          <w:marRight w:val="0"/>
          <w:marTop w:val="240"/>
          <w:marBottom w:val="0"/>
          <w:divBdr>
            <w:top w:val="none" w:sz="0" w:space="0" w:color="auto"/>
            <w:left w:val="none" w:sz="0" w:space="0" w:color="auto"/>
            <w:bottom w:val="none" w:sz="0" w:space="0" w:color="auto"/>
            <w:right w:val="none" w:sz="0" w:space="0" w:color="auto"/>
          </w:divBdr>
        </w:div>
        <w:div w:id="271860852">
          <w:marLeft w:val="360"/>
          <w:marRight w:val="0"/>
          <w:marTop w:val="240"/>
          <w:marBottom w:val="0"/>
          <w:divBdr>
            <w:top w:val="none" w:sz="0" w:space="0" w:color="auto"/>
            <w:left w:val="none" w:sz="0" w:space="0" w:color="auto"/>
            <w:bottom w:val="none" w:sz="0" w:space="0" w:color="auto"/>
            <w:right w:val="none" w:sz="0" w:space="0" w:color="auto"/>
          </w:divBdr>
        </w:div>
        <w:div w:id="147482946">
          <w:marLeft w:val="907"/>
          <w:marRight w:val="0"/>
          <w:marTop w:val="75"/>
          <w:marBottom w:val="0"/>
          <w:divBdr>
            <w:top w:val="none" w:sz="0" w:space="0" w:color="auto"/>
            <w:left w:val="none" w:sz="0" w:space="0" w:color="auto"/>
            <w:bottom w:val="none" w:sz="0" w:space="0" w:color="auto"/>
            <w:right w:val="none" w:sz="0" w:space="0" w:color="auto"/>
          </w:divBdr>
        </w:div>
      </w:divsChild>
    </w:div>
    <w:div w:id="1100838897">
      <w:bodyDiv w:val="1"/>
      <w:marLeft w:val="0"/>
      <w:marRight w:val="0"/>
      <w:marTop w:val="0"/>
      <w:marBottom w:val="0"/>
      <w:divBdr>
        <w:top w:val="none" w:sz="0" w:space="0" w:color="auto"/>
        <w:left w:val="none" w:sz="0" w:space="0" w:color="auto"/>
        <w:bottom w:val="none" w:sz="0" w:space="0" w:color="auto"/>
        <w:right w:val="none" w:sz="0" w:space="0" w:color="auto"/>
      </w:divBdr>
    </w:div>
    <w:div w:id="1148398816">
      <w:bodyDiv w:val="1"/>
      <w:marLeft w:val="0"/>
      <w:marRight w:val="0"/>
      <w:marTop w:val="0"/>
      <w:marBottom w:val="0"/>
      <w:divBdr>
        <w:top w:val="none" w:sz="0" w:space="0" w:color="auto"/>
        <w:left w:val="none" w:sz="0" w:space="0" w:color="auto"/>
        <w:bottom w:val="none" w:sz="0" w:space="0" w:color="auto"/>
        <w:right w:val="none" w:sz="0" w:space="0" w:color="auto"/>
      </w:divBdr>
    </w:div>
    <w:div w:id="1154878127">
      <w:bodyDiv w:val="1"/>
      <w:marLeft w:val="0"/>
      <w:marRight w:val="0"/>
      <w:marTop w:val="0"/>
      <w:marBottom w:val="0"/>
      <w:divBdr>
        <w:top w:val="none" w:sz="0" w:space="0" w:color="auto"/>
        <w:left w:val="none" w:sz="0" w:space="0" w:color="auto"/>
        <w:bottom w:val="none" w:sz="0" w:space="0" w:color="auto"/>
        <w:right w:val="none" w:sz="0" w:space="0" w:color="auto"/>
      </w:divBdr>
    </w:div>
    <w:div w:id="1199124323">
      <w:bodyDiv w:val="1"/>
      <w:marLeft w:val="0"/>
      <w:marRight w:val="0"/>
      <w:marTop w:val="0"/>
      <w:marBottom w:val="0"/>
      <w:divBdr>
        <w:top w:val="none" w:sz="0" w:space="0" w:color="auto"/>
        <w:left w:val="none" w:sz="0" w:space="0" w:color="auto"/>
        <w:bottom w:val="none" w:sz="0" w:space="0" w:color="auto"/>
        <w:right w:val="none" w:sz="0" w:space="0" w:color="auto"/>
      </w:divBdr>
    </w:div>
    <w:div w:id="1345861932">
      <w:bodyDiv w:val="1"/>
      <w:marLeft w:val="0"/>
      <w:marRight w:val="0"/>
      <w:marTop w:val="0"/>
      <w:marBottom w:val="0"/>
      <w:divBdr>
        <w:top w:val="none" w:sz="0" w:space="0" w:color="auto"/>
        <w:left w:val="none" w:sz="0" w:space="0" w:color="auto"/>
        <w:bottom w:val="none" w:sz="0" w:space="0" w:color="auto"/>
        <w:right w:val="none" w:sz="0" w:space="0" w:color="auto"/>
      </w:divBdr>
      <w:divsChild>
        <w:div w:id="1619677639">
          <w:marLeft w:val="1267"/>
          <w:marRight w:val="0"/>
          <w:marTop w:val="75"/>
          <w:marBottom w:val="0"/>
          <w:divBdr>
            <w:top w:val="none" w:sz="0" w:space="0" w:color="auto"/>
            <w:left w:val="none" w:sz="0" w:space="0" w:color="auto"/>
            <w:bottom w:val="none" w:sz="0" w:space="0" w:color="auto"/>
            <w:right w:val="none" w:sz="0" w:space="0" w:color="auto"/>
          </w:divBdr>
        </w:div>
        <w:div w:id="1840078011">
          <w:marLeft w:val="1267"/>
          <w:marRight w:val="0"/>
          <w:marTop w:val="75"/>
          <w:marBottom w:val="0"/>
          <w:divBdr>
            <w:top w:val="none" w:sz="0" w:space="0" w:color="auto"/>
            <w:left w:val="none" w:sz="0" w:space="0" w:color="auto"/>
            <w:bottom w:val="none" w:sz="0" w:space="0" w:color="auto"/>
            <w:right w:val="none" w:sz="0" w:space="0" w:color="auto"/>
          </w:divBdr>
        </w:div>
        <w:div w:id="459421356">
          <w:marLeft w:val="1267"/>
          <w:marRight w:val="0"/>
          <w:marTop w:val="75"/>
          <w:marBottom w:val="0"/>
          <w:divBdr>
            <w:top w:val="none" w:sz="0" w:space="0" w:color="auto"/>
            <w:left w:val="none" w:sz="0" w:space="0" w:color="auto"/>
            <w:bottom w:val="none" w:sz="0" w:space="0" w:color="auto"/>
            <w:right w:val="none" w:sz="0" w:space="0" w:color="auto"/>
          </w:divBdr>
        </w:div>
        <w:div w:id="601036947">
          <w:marLeft w:val="1267"/>
          <w:marRight w:val="0"/>
          <w:marTop w:val="75"/>
          <w:marBottom w:val="0"/>
          <w:divBdr>
            <w:top w:val="none" w:sz="0" w:space="0" w:color="auto"/>
            <w:left w:val="none" w:sz="0" w:space="0" w:color="auto"/>
            <w:bottom w:val="none" w:sz="0" w:space="0" w:color="auto"/>
            <w:right w:val="none" w:sz="0" w:space="0" w:color="auto"/>
          </w:divBdr>
        </w:div>
      </w:divsChild>
    </w:div>
    <w:div w:id="1467120528">
      <w:bodyDiv w:val="1"/>
      <w:marLeft w:val="0"/>
      <w:marRight w:val="0"/>
      <w:marTop w:val="0"/>
      <w:marBottom w:val="0"/>
      <w:divBdr>
        <w:top w:val="none" w:sz="0" w:space="0" w:color="auto"/>
        <w:left w:val="none" w:sz="0" w:space="0" w:color="auto"/>
        <w:bottom w:val="none" w:sz="0" w:space="0" w:color="auto"/>
        <w:right w:val="none" w:sz="0" w:space="0" w:color="auto"/>
      </w:divBdr>
    </w:div>
    <w:div w:id="1476413585">
      <w:bodyDiv w:val="1"/>
      <w:marLeft w:val="0"/>
      <w:marRight w:val="0"/>
      <w:marTop w:val="0"/>
      <w:marBottom w:val="0"/>
      <w:divBdr>
        <w:top w:val="none" w:sz="0" w:space="0" w:color="auto"/>
        <w:left w:val="none" w:sz="0" w:space="0" w:color="auto"/>
        <w:bottom w:val="none" w:sz="0" w:space="0" w:color="auto"/>
        <w:right w:val="none" w:sz="0" w:space="0" w:color="auto"/>
      </w:divBdr>
      <w:divsChild>
        <w:div w:id="166603520">
          <w:marLeft w:val="1267"/>
          <w:marRight w:val="0"/>
          <w:marTop w:val="75"/>
          <w:marBottom w:val="0"/>
          <w:divBdr>
            <w:top w:val="none" w:sz="0" w:space="0" w:color="auto"/>
            <w:left w:val="none" w:sz="0" w:space="0" w:color="auto"/>
            <w:bottom w:val="none" w:sz="0" w:space="0" w:color="auto"/>
            <w:right w:val="none" w:sz="0" w:space="0" w:color="auto"/>
          </w:divBdr>
        </w:div>
        <w:div w:id="741945426">
          <w:marLeft w:val="1267"/>
          <w:marRight w:val="0"/>
          <w:marTop w:val="75"/>
          <w:marBottom w:val="0"/>
          <w:divBdr>
            <w:top w:val="none" w:sz="0" w:space="0" w:color="auto"/>
            <w:left w:val="none" w:sz="0" w:space="0" w:color="auto"/>
            <w:bottom w:val="none" w:sz="0" w:space="0" w:color="auto"/>
            <w:right w:val="none" w:sz="0" w:space="0" w:color="auto"/>
          </w:divBdr>
        </w:div>
        <w:div w:id="968822206">
          <w:marLeft w:val="1267"/>
          <w:marRight w:val="0"/>
          <w:marTop w:val="75"/>
          <w:marBottom w:val="0"/>
          <w:divBdr>
            <w:top w:val="none" w:sz="0" w:space="0" w:color="auto"/>
            <w:left w:val="none" w:sz="0" w:space="0" w:color="auto"/>
            <w:bottom w:val="none" w:sz="0" w:space="0" w:color="auto"/>
            <w:right w:val="none" w:sz="0" w:space="0" w:color="auto"/>
          </w:divBdr>
        </w:div>
        <w:div w:id="1586574410">
          <w:marLeft w:val="1267"/>
          <w:marRight w:val="0"/>
          <w:marTop w:val="75"/>
          <w:marBottom w:val="0"/>
          <w:divBdr>
            <w:top w:val="none" w:sz="0" w:space="0" w:color="auto"/>
            <w:left w:val="none" w:sz="0" w:space="0" w:color="auto"/>
            <w:bottom w:val="none" w:sz="0" w:space="0" w:color="auto"/>
            <w:right w:val="none" w:sz="0" w:space="0" w:color="auto"/>
          </w:divBdr>
        </w:div>
        <w:div w:id="2114789270">
          <w:marLeft w:val="1267"/>
          <w:marRight w:val="0"/>
          <w:marTop w:val="75"/>
          <w:marBottom w:val="0"/>
          <w:divBdr>
            <w:top w:val="none" w:sz="0" w:space="0" w:color="auto"/>
            <w:left w:val="none" w:sz="0" w:space="0" w:color="auto"/>
            <w:bottom w:val="none" w:sz="0" w:space="0" w:color="auto"/>
            <w:right w:val="none" w:sz="0" w:space="0" w:color="auto"/>
          </w:divBdr>
        </w:div>
      </w:divsChild>
    </w:div>
    <w:div w:id="1563515561">
      <w:bodyDiv w:val="1"/>
      <w:marLeft w:val="0"/>
      <w:marRight w:val="0"/>
      <w:marTop w:val="0"/>
      <w:marBottom w:val="0"/>
      <w:divBdr>
        <w:top w:val="none" w:sz="0" w:space="0" w:color="auto"/>
        <w:left w:val="none" w:sz="0" w:space="0" w:color="auto"/>
        <w:bottom w:val="none" w:sz="0" w:space="0" w:color="auto"/>
        <w:right w:val="none" w:sz="0" w:space="0" w:color="auto"/>
      </w:divBdr>
      <w:divsChild>
        <w:div w:id="366837435">
          <w:marLeft w:val="1166"/>
          <w:marRight w:val="0"/>
          <w:marTop w:val="75"/>
          <w:marBottom w:val="0"/>
          <w:divBdr>
            <w:top w:val="none" w:sz="0" w:space="0" w:color="auto"/>
            <w:left w:val="none" w:sz="0" w:space="0" w:color="auto"/>
            <w:bottom w:val="none" w:sz="0" w:space="0" w:color="auto"/>
            <w:right w:val="none" w:sz="0" w:space="0" w:color="auto"/>
          </w:divBdr>
        </w:div>
        <w:div w:id="1496265890">
          <w:marLeft w:val="1166"/>
          <w:marRight w:val="0"/>
          <w:marTop w:val="75"/>
          <w:marBottom w:val="0"/>
          <w:divBdr>
            <w:top w:val="none" w:sz="0" w:space="0" w:color="auto"/>
            <w:left w:val="none" w:sz="0" w:space="0" w:color="auto"/>
            <w:bottom w:val="none" w:sz="0" w:space="0" w:color="auto"/>
            <w:right w:val="none" w:sz="0" w:space="0" w:color="auto"/>
          </w:divBdr>
        </w:div>
        <w:div w:id="854882746">
          <w:marLeft w:val="1166"/>
          <w:marRight w:val="0"/>
          <w:marTop w:val="75"/>
          <w:marBottom w:val="0"/>
          <w:divBdr>
            <w:top w:val="none" w:sz="0" w:space="0" w:color="auto"/>
            <w:left w:val="none" w:sz="0" w:space="0" w:color="auto"/>
            <w:bottom w:val="none" w:sz="0" w:space="0" w:color="auto"/>
            <w:right w:val="none" w:sz="0" w:space="0" w:color="auto"/>
          </w:divBdr>
        </w:div>
        <w:div w:id="165950347">
          <w:marLeft w:val="1166"/>
          <w:marRight w:val="0"/>
          <w:marTop w:val="75"/>
          <w:marBottom w:val="0"/>
          <w:divBdr>
            <w:top w:val="none" w:sz="0" w:space="0" w:color="auto"/>
            <w:left w:val="none" w:sz="0" w:space="0" w:color="auto"/>
            <w:bottom w:val="none" w:sz="0" w:space="0" w:color="auto"/>
            <w:right w:val="none" w:sz="0" w:space="0" w:color="auto"/>
          </w:divBdr>
        </w:div>
        <w:div w:id="1420326506">
          <w:marLeft w:val="1166"/>
          <w:marRight w:val="0"/>
          <w:marTop w:val="75"/>
          <w:marBottom w:val="0"/>
          <w:divBdr>
            <w:top w:val="none" w:sz="0" w:space="0" w:color="auto"/>
            <w:left w:val="none" w:sz="0" w:space="0" w:color="auto"/>
            <w:bottom w:val="none" w:sz="0" w:space="0" w:color="auto"/>
            <w:right w:val="none" w:sz="0" w:space="0" w:color="auto"/>
          </w:divBdr>
        </w:div>
      </w:divsChild>
    </w:div>
    <w:div w:id="1755129456">
      <w:bodyDiv w:val="1"/>
      <w:marLeft w:val="0"/>
      <w:marRight w:val="0"/>
      <w:marTop w:val="0"/>
      <w:marBottom w:val="0"/>
      <w:divBdr>
        <w:top w:val="none" w:sz="0" w:space="0" w:color="auto"/>
        <w:left w:val="none" w:sz="0" w:space="0" w:color="auto"/>
        <w:bottom w:val="none" w:sz="0" w:space="0" w:color="auto"/>
        <w:right w:val="none" w:sz="0" w:space="0" w:color="auto"/>
      </w:divBdr>
    </w:div>
    <w:div w:id="1804612491">
      <w:bodyDiv w:val="1"/>
      <w:marLeft w:val="0"/>
      <w:marRight w:val="0"/>
      <w:marTop w:val="0"/>
      <w:marBottom w:val="0"/>
      <w:divBdr>
        <w:top w:val="none" w:sz="0" w:space="0" w:color="auto"/>
        <w:left w:val="none" w:sz="0" w:space="0" w:color="auto"/>
        <w:bottom w:val="none" w:sz="0" w:space="0" w:color="auto"/>
        <w:right w:val="none" w:sz="0" w:space="0" w:color="auto"/>
      </w:divBdr>
    </w:div>
    <w:div w:id="1858497157">
      <w:bodyDiv w:val="1"/>
      <w:marLeft w:val="0"/>
      <w:marRight w:val="0"/>
      <w:marTop w:val="0"/>
      <w:marBottom w:val="0"/>
      <w:divBdr>
        <w:top w:val="none" w:sz="0" w:space="0" w:color="auto"/>
        <w:left w:val="none" w:sz="0" w:space="0" w:color="auto"/>
        <w:bottom w:val="none" w:sz="0" w:space="0" w:color="auto"/>
        <w:right w:val="none" w:sz="0" w:space="0" w:color="auto"/>
      </w:divBdr>
    </w:div>
    <w:div w:id="20045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C%20ESG@dhhs.nc.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dhhs.gov/nc-emergency-solutions-gra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pp.smartsheet.com/b/form/e3c35403d6c84bb3b326ea6ee38ddd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exchange.info/programs/esg/" TargetMode="External"/><Relationship Id="rId5" Type="http://schemas.openxmlformats.org/officeDocument/2006/relationships/webSettings" Target="webSettings.xml"/><Relationship Id="rId15" Type="http://schemas.openxmlformats.org/officeDocument/2006/relationships/hyperlink" Target="https://www.hudexchange.info/programs/esg/" TargetMode="External"/><Relationship Id="rId10" Type="http://schemas.openxmlformats.org/officeDocument/2006/relationships/hyperlink" Target="https://www.hudexchange.info/resource/1927/hearth-esg-program-and-consolidated-plan-conforming-amendment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cdhhs.gov/nc-emergency-solutions-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57886-3589-4455-ABB0-AE0EF56F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3317</Words>
  <Characters>18908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 Lisa</dc:creator>
  <cp:keywords/>
  <dc:description/>
  <cp:lastModifiedBy>Worth, Lisa</cp:lastModifiedBy>
  <cp:revision>13</cp:revision>
  <dcterms:created xsi:type="dcterms:W3CDTF">2025-03-27T13:18:00Z</dcterms:created>
  <dcterms:modified xsi:type="dcterms:W3CDTF">2025-05-06T16:41:00Z</dcterms:modified>
</cp:coreProperties>
</file>