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917" w:rsidRDefault="00BF4D34" w14:paraId="4D5F5E75" w14:textId="06F3C354">
      <w:pPr>
        <w:pStyle w:val="Title"/>
      </w:pPr>
      <w:r>
        <w:t>Charlotte Mecklenburg’s</w:t>
      </w:r>
      <w:r w:rsidR="00B64917">
        <w:t xml:space="preserve"> Homeless Management Information System</w:t>
      </w:r>
      <w:r w:rsidR="00C10F4E">
        <w:t xml:space="preserve"> (</w:t>
      </w:r>
      <w:r>
        <w:t>Meck</w:t>
      </w:r>
      <w:r w:rsidR="00C10F4E">
        <w:t>HMIS)</w:t>
      </w:r>
    </w:p>
    <w:p w:rsidR="00B64917" w:rsidRDefault="00B64917" w14:paraId="5EB78532" w14:textId="4AD52CD1">
      <w:pPr>
        <w:pStyle w:val="Heading1"/>
      </w:pPr>
      <w:r>
        <w:t>Local HMIS Data Use and Administrati</w:t>
      </w:r>
      <w:r w:rsidR="00185141">
        <w:t>ve</w:t>
      </w:r>
      <w:r>
        <w:t xml:space="preserve"> </w:t>
      </w:r>
      <w:r w:rsidR="00AE4796">
        <w:t>QSOBAA</w:t>
      </w:r>
      <w:r w:rsidR="00AE4796">
        <w:rPr>
          <w:rStyle w:val="FootnoteReference"/>
        </w:rPr>
        <w:footnoteReference w:id="2"/>
      </w:r>
    </w:p>
    <w:p w:rsidR="00B64917" w:rsidRDefault="00B64917" w14:paraId="417DAF13" w14:textId="77777777">
      <w:pPr>
        <w:widowControl w:val="0"/>
      </w:pPr>
    </w:p>
    <w:p w:rsidR="00B64917" w:rsidRDefault="00B64917" w14:paraId="0DB23290" w14:textId="20EDA035">
      <w:pPr>
        <w:widowControl w:val="0"/>
        <w:outlineLvl w:val="0"/>
      </w:pPr>
      <w:r>
        <w:t>The following agencies/organizations hereby enter into a “Local HMIS Data Use and Administrati</w:t>
      </w:r>
      <w:r w:rsidR="00185141">
        <w:t>ve</w:t>
      </w:r>
      <w:r>
        <w:t xml:space="preserve"> Agreement.” </w:t>
      </w:r>
    </w:p>
    <w:p w:rsidR="00B64917" w:rsidRDefault="00B64917" w14:paraId="084A7CCE" w14:textId="77777777">
      <w:pPr>
        <w:widowControl w:val="0"/>
      </w:pPr>
    </w:p>
    <w:p w:rsidR="00B64917" w:rsidRDefault="00B64917" w14:paraId="2CA2B10C" w14:textId="5272A6A9">
      <w:pPr>
        <w:widowControl w:val="0"/>
        <w:outlineLvl w:val="0"/>
      </w:pPr>
      <w:r>
        <w:t>1.</w:t>
      </w:r>
      <w:r>
        <w:tab/>
      </w:r>
      <w:r>
        <w:t>_____</w:t>
      </w:r>
      <w:r w:rsidRPr="00EB02F4" w:rsidR="13BF46BF">
        <w:rPr>
          <w:u w:val="single"/>
        </w:rPr>
        <w:t>Mecklenburg County Community Support Services</w:t>
      </w:r>
      <w:r>
        <w:t xml:space="preserve">_____________, the </w:t>
      </w:r>
      <w:r w:rsidR="00BF4D34">
        <w:t>HMIS Lead</w:t>
      </w:r>
      <w:r>
        <w:t>;</w:t>
      </w:r>
    </w:p>
    <w:p w:rsidR="00B64917" w:rsidRDefault="00B64917" w14:paraId="786ED466" w14:textId="77777777">
      <w:pPr>
        <w:widowControl w:val="0"/>
        <w:outlineLvl w:val="0"/>
      </w:pPr>
      <w:r>
        <w:tab/>
      </w:r>
      <w:r>
        <w:tab/>
      </w:r>
      <w:r>
        <w:tab/>
      </w:r>
      <w:r>
        <w:t>(Name of agency/organization)</w:t>
      </w:r>
    </w:p>
    <w:p w:rsidR="00B64917" w:rsidRDefault="00B64917" w14:paraId="4ED7525A" w14:textId="77777777">
      <w:pPr>
        <w:widowControl w:val="0"/>
        <w:jc w:val="center"/>
      </w:pPr>
    </w:p>
    <w:p w:rsidR="00B64917" w:rsidRDefault="00B64917" w14:paraId="357F25EE" w14:textId="77777777">
      <w:pPr>
        <w:widowControl w:val="0"/>
        <w:outlineLvl w:val="0"/>
        <w:rPr>
          <w:color w:val="000000"/>
        </w:rPr>
      </w:pPr>
      <w:r>
        <w:rPr>
          <w:color w:val="000000"/>
        </w:rPr>
        <w:t>2.</w:t>
      </w:r>
      <w:r>
        <w:rPr>
          <w:color w:val="000000"/>
        </w:rPr>
        <w:tab/>
      </w:r>
      <w:r>
        <w:rPr>
          <w:color w:val="000000"/>
        </w:rPr>
        <w:t>_______________________________________________________, Service Agency/Organization</w:t>
      </w:r>
    </w:p>
    <w:p w:rsidR="00B64917" w:rsidRDefault="00B64917" w14:paraId="69DEF021" w14:textId="77777777">
      <w:pPr>
        <w:widowControl w:val="0"/>
        <w:jc w:val="center"/>
        <w:rPr>
          <w:color w:val="000000"/>
        </w:rPr>
      </w:pPr>
      <w:r>
        <w:rPr>
          <w:color w:val="000000"/>
        </w:rPr>
        <w:t>(Name of agency/organization)</w:t>
      </w:r>
      <w:r>
        <w:rPr>
          <w:color w:val="000000"/>
        </w:rPr>
        <w:tab/>
      </w:r>
      <w:r>
        <w:rPr>
          <w:color w:val="000000"/>
        </w:rPr>
        <w:tab/>
      </w:r>
      <w:r>
        <w:rPr>
          <w:color w:val="000000"/>
        </w:rPr>
        <w:tab/>
      </w:r>
      <w:r>
        <w:rPr>
          <w:color w:val="000000"/>
        </w:rPr>
        <w:tab/>
      </w:r>
    </w:p>
    <w:p w:rsidR="00B64917" w:rsidRDefault="00B64917" w14:paraId="28AF0592" w14:textId="77777777">
      <w:pPr>
        <w:widowControl w:val="0"/>
        <w:jc w:val="center"/>
        <w:rPr>
          <w:color w:val="000000"/>
        </w:rPr>
      </w:pPr>
    </w:p>
    <w:p w:rsidR="00B64917" w:rsidRDefault="00B64917" w14:paraId="02D2811B" w14:textId="77777777">
      <w:pPr>
        <w:widowControl w:val="0"/>
        <w:ind w:left="1440" w:firstLine="720"/>
      </w:pPr>
    </w:p>
    <w:p w:rsidRPr="000239F9" w:rsidR="00B64917" w:rsidP="00070227" w:rsidRDefault="00BF4D34" w14:paraId="60AF90E5" w14:textId="7B1DB5C2">
      <w:pPr>
        <w:pStyle w:val="Default"/>
        <w:jc w:val="both"/>
        <w:rPr>
          <w:sz w:val="20"/>
          <w:szCs w:val="20"/>
        </w:rPr>
      </w:pPr>
      <w:r>
        <w:rPr>
          <w:color w:val="auto"/>
          <w:sz w:val="20"/>
          <w:szCs w:val="20"/>
        </w:rPr>
        <w:t>Charlotte-Mecklenburg</w:t>
      </w:r>
      <w:r w:rsidR="002E6945">
        <w:rPr>
          <w:color w:val="auto"/>
          <w:sz w:val="20"/>
          <w:szCs w:val="20"/>
        </w:rPr>
        <w:t>’s</w:t>
      </w:r>
      <w:r w:rsidRPr="008869BA" w:rsidR="000239F9">
        <w:rPr>
          <w:color w:val="auto"/>
          <w:sz w:val="20"/>
          <w:szCs w:val="20"/>
        </w:rPr>
        <w:t xml:space="preserve"> Homeless Management Information System (HMIS) is an information system which maintains information regarding the characteristics and service needs of clients for a variety of reasons, including the provision of more effective and streamlined services to clients and the creation of information which communities can use to determine the use and effectiveness of services. Federal law and the U.S. Department of Housing and Urban Development (HUD) require service agencies/organizations to collect and report comprehensive data on homeless individuals and their needs. The above named parties have elected to participate in </w:t>
      </w:r>
      <w:r>
        <w:rPr>
          <w:color w:val="auto"/>
          <w:sz w:val="20"/>
          <w:szCs w:val="20"/>
        </w:rPr>
        <w:t>Charlotte-Mecklenburg</w:t>
      </w:r>
      <w:r w:rsidR="002E6945">
        <w:rPr>
          <w:color w:val="auto"/>
          <w:sz w:val="20"/>
          <w:szCs w:val="20"/>
        </w:rPr>
        <w:t>’s</w:t>
      </w:r>
      <w:r w:rsidRPr="008869BA" w:rsidR="000239F9">
        <w:rPr>
          <w:color w:val="auto"/>
          <w:sz w:val="20"/>
          <w:szCs w:val="20"/>
        </w:rPr>
        <w:t xml:space="preserve"> HMIS and</w:t>
      </w:r>
      <w:r w:rsidRPr="008869BA" w:rsidR="00B64917">
        <w:rPr>
          <w:color w:val="auto"/>
          <w:sz w:val="20"/>
          <w:szCs w:val="20"/>
        </w:rPr>
        <w:t xml:space="preserve"> agree to share information entered into </w:t>
      </w:r>
      <w:r>
        <w:rPr>
          <w:color w:val="auto"/>
          <w:sz w:val="20"/>
          <w:szCs w:val="20"/>
        </w:rPr>
        <w:t>Charlotte-Mecklenburg</w:t>
      </w:r>
      <w:r w:rsidR="002E6945">
        <w:rPr>
          <w:color w:val="auto"/>
          <w:sz w:val="20"/>
          <w:szCs w:val="20"/>
        </w:rPr>
        <w:t>’s</w:t>
      </w:r>
      <w:r w:rsidRPr="008869BA" w:rsidR="00B64917">
        <w:rPr>
          <w:color w:val="auto"/>
          <w:sz w:val="20"/>
          <w:szCs w:val="20"/>
        </w:rPr>
        <w:t xml:space="preserve"> </w:t>
      </w:r>
      <w:r w:rsidRPr="008869BA" w:rsidR="000239F9">
        <w:rPr>
          <w:color w:val="auto"/>
          <w:sz w:val="20"/>
          <w:szCs w:val="20"/>
        </w:rPr>
        <w:t>HMIS</w:t>
      </w:r>
      <w:r w:rsidRPr="008869BA" w:rsidR="00B64917">
        <w:rPr>
          <w:color w:val="auto"/>
          <w:sz w:val="20"/>
          <w:szCs w:val="20"/>
        </w:rPr>
        <w:t xml:space="preserve"> for the general purpose of administration and system-related</w:t>
      </w:r>
      <w:r w:rsidRPr="000239F9" w:rsidR="00B64917">
        <w:rPr>
          <w:sz w:val="20"/>
          <w:szCs w:val="20"/>
        </w:rPr>
        <w:t xml:space="preserve"> data use.  </w:t>
      </w:r>
      <w:r>
        <w:rPr>
          <w:sz w:val="20"/>
          <w:szCs w:val="20"/>
        </w:rPr>
        <w:t>As the</w:t>
      </w:r>
      <w:r w:rsidRPr="000239F9">
        <w:rPr>
          <w:sz w:val="20"/>
          <w:szCs w:val="20"/>
        </w:rPr>
        <w:t xml:space="preserve"> </w:t>
      </w:r>
      <w:r w:rsidRPr="000239F9" w:rsidR="00B64917">
        <w:rPr>
          <w:sz w:val="20"/>
          <w:szCs w:val="20"/>
        </w:rPr>
        <w:t xml:space="preserve">designated </w:t>
      </w:r>
      <w:r>
        <w:rPr>
          <w:sz w:val="20"/>
          <w:szCs w:val="20"/>
        </w:rPr>
        <w:t>HMIS Lead,</w:t>
      </w:r>
      <w:r w:rsidRPr="000239F9" w:rsidR="00B64917">
        <w:rPr>
          <w:sz w:val="20"/>
          <w:szCs w:val="20"/>
        </w:rPr>
        <w:t xml:space="preserve"> </w:t>
      </w:r>
      <w:r w:rsidR="00B36F54">
        <w:rPr>
          <w:sz w:val="20"/>
          <w:szCs w:val="20"/>
        </w:rPr>
        <w:t xml:space="preserve">Mecklenburg County </w:t>
      </w:r>
      <w:r>
        <w:rPr>
          <w:sz w:val="20"/>
          <w:szCs w:val="20"/>
        </w:rPr>
        <w:t>CSS</w:t>
      </w:r>
      <w:r w:rsidRPr="008869BA" w:rsidR="00B64917">
        <w:rPr>
          <w:color w:val="auto"/>
          <w:sz w:val="20"/>
          <w:szCs w:val="20"/>
        </w:rPr>
        <w:t xml:space="preserve"> </w:t>
      </w:r>
      <w:r w:rsidRPr="008869BA" w:rsidR="00B53F68">
        <w:rPr>
          <w:color w:val="auto"/>
          <w:sz w:val="20"/>
          <w:szCs w:val="20"/>
        </w:rPr>
        <w:t xml:space="preserve">will </w:t>
      </w:r>
      <w:r w:rsidRPr="008869BA" w:rsidR="00B64917">
        <w:rPr>
          <w:color w:val="auto"/>
          <w:sz w:val="20"/>
          <w:szCs w:val="20"/>
        </w:rPr>
        <w:t xml:space="preserve">provide administrative functions related to </w:t>
      </w:r>
      <w:r w:rsidR="004F6294">
        <w:rPr>
          <w:color w:val="auto"/>
          <w:sz w:val="20"/>
          <w:szCs w:val="20"/>
        </w:rPr>
        <w:t>Charlotte Mecklenburg</w:t>
      </w:r>
      <w:r w:rsidR="002E6945">
        <w:rPr>
          <w:color w:val="auto"/>
          <w:sz w:val="20"/>
          <w:szCs w:val="20"/>
        </w:rPr>
        <w:t>’s</w:t>
      </w:r>
      <w:r w:rsidRPr="008869BA" w:rsidR="00B64917">
        <w:rPr>
          <w:color w:val="auto"/>
          <w:sz w:val="20"/>
          <w:szCs w:val="20"/>
        </w:rPr>
        <w:t xml:space="preserve"> HMIS</w:t>
      </w:r>
      <w:r w:rsidRPr="008869BA" w:rsidR="000239F9">
        <w:rPr>
          <w:color w:val="auto"/>
          <w:sz w:val="20"/>
          <w:szCs w:val="20"/>
        </w:rPr>
        <w:t xml:space="preserve"> </w:t>
      </w:r>
      <w:r w:rsidRPr="008869BA" w:rsidR="000239F9">
        <w:rPr>
          <w:color w:val="auto"/>
          <w:sz w:val="20"/>
        </w:rPr>
        <w:t>as required or authorized by law or otherwise permitted by client consent.</w:t>
      </w:r>
      <w:r w:rsidRPr="008869BA" w:rsidR="008869BA">
        <w:rPr>
          <w:color w:val="auto"/>
          <w:sz w:val="20"/>
          <w:szCs w:val="20"/>
        </w:rPr>
        <w:t xml:space="preserve">  T</w:t>
      </w:r>
      <w:r w:rsidRPr="008869BA" w:rsidR="000239F9">
        <w:rPr>
          <w:color w:val="auto"/>
          <w:sz w:val="20"/>
          <w:szCs w:val="20"/>
        </w:rPr>
        <w:t xml:space="preserve">hese functions </w:t>
      </w:r>
      <w:r w:rsidRPr="008869BA" w:rsidR="00B64917">
        <w:rPr>
          <w:color w:val="auto"/>
          <w:sz w:val="20"/>
          <w:szCs w:val="20"/>
        </w:rPr>
        <w:t xml:space="preserve">include training, administration, coordination, and report generation, to programs participating in </w:t>
      </w:r>
      <w:r w:rsidR="004F6294">
        <w:rPr>
          <w:color w:val="auto"/>
          <w:sz w:val="20"/>
          <w:szCs w:val="20"/>
        </w:rPr>
        <w:t>Charlotte-Mecklenburg</w:t>
      </w:r>
      <w:r w:rsidR="002E6945">
        <w:rPr>
          <w:color w:val="auto"/>
          <w:sz w:val="20"/>
          <w:szCs w:val="20"/>
        </w:rPr>
        <w:t>’s</w:t>
      </w:r>
      <w:r w:rsidRPr="008869BA" w:rsidR="00B64917">
        <w:rPr>
          <w:color w:val="auto"/>
          <w:sz w:val="20"/>
          <w:szCs w:val="20"/>
        </w:rPr>
        <w:t xml:space="preserve"> HMIS. </w:t>
      </w:r>
      <w:r w:rsidR="00B36F54">
        <w:rPr>
          <w:color w:val="auto"/>
          <w:sz w:val="20"/>
          <w:szCs w:val="20"/>
        </w:rPr>
        <w:t xml:space="preserve">Mecklenburg County </w:t>
      </w:r>
      <w:r w:rsidR="001637BF">
        <w:rPr>
          <w:color w:val="auto"/>
          <w:sz w:val="20"/>
          <w:szCs w:val="20"/>
        </w:rPr>
        <w:t>CSS as the designated HMIS Lead</w:t>
      </w:r>
      <w:r w:rsidRPr="008869BA" w:rsidR="00B64917">
        <w:rPr>
          <w:color w:val="auto"/>
          <w:sz w:val="20"/>
          <w:szCs w:val="20"/>
        </w:rPr>
        <w:t xml:space="preserve"> and </w:t>
      </w:r>
      <w:r w:rsidR="001637BF">
        <w:rPr>
          <w:color w:val="auto"/>
          <w:sz w:val="20"/>
          <w:szCs w:val="20"/>
        </w:rPr>
        <w:t xml:space="preserve">the </w:t>
      </w:r>
      <w:r w:rsidRPr="008869BA" w:rsidR="00B64917">
        <w:rPr>
          <w:color w:val="auto"/>
          <w:sz w:val="20"/>
          <w:szCs w:val="20"/>
        </w:rPr>
        <w:t xml:space="preserve">Continuum of Care Lead Applicant </w:t>
      </w:r>
      <w:r w:rsidRPr="008869BA" w:rsidR="00B53F68">
        <w:rPr>
          <w:color w:val="auto"/>
          <w:sz w:val="20"/>
          <w:szCs w:val="20"/>
        </w:rPr>
        <w:t xml:space="preserve">will </w:t>
      </w:r>
      <w:r w:rsidRPr="008869BA" w:rsidR="00B64917">
        <w:rPr>
          <w:color w:val="auto"/>
          <w:sz w:val="20"/>
          <w:szCs w:val="20"/>
        </w:rPr>
        <w:t xml:space="preserve">also utilize or disclose information entered into </w:t>
      </w:r>
      <w:r w:rsidR="001637BF">
        <w:rPr>
          <w:color w:val="auto"/>
          <w:sz w:val="20"/>
          <w:szCs w:val="20"/>
        </w:rPr>
        <w:t>Charlotte-Mecklenburg</w:t>
      </w:r>
      <w:r w:rsidR="002E6945">
        <w:rPr>
          <w:color w:val="auto"/>
          <w:sz w:val="20"/>
          <w:szCs w:val="20"/>
        </w:rPr>
        <w:t>’s</w:t>
      </w:r>
      <w:r w:rsidRPr="008869BA" w:rsidR="00B64917">
        <w:rPr>
          <w:color w:val="auto"/>
          <w:sz w:val="20"/>
          <w:szCs w:val="20"/>
        </w:rPr>
        <w:t xml:space="preserve"> HMIS for the purposes of meeting the</w:t>
      </w:r>
      <w:r w:rsidRPr="000239F9" w:rsidR="00B64917">
        <w:rPr>
          <w:sz w:val="20"/>
          <w:szCs w:val="20"/>
        </w:rPr>
        <w:t xml:space="preserve"> CoC's duties, obligations, and goals relative to </w:t>
      </w:r>
      <w:r w:rsidR="001637BF">
        <w:rPr>
          <w:color w:val="auto"/>
          <w:sz w:val="20"/>
          <w:szCs w:val="20"/>
        </w:rPr>
        <w:t>Charlotte-Mecklenburg</w:t>
      </w:r>
      <w:r w:rsidR="002E6945">
        <w:rPr>
          <w:sz w:val="20"/>
          <w:szCs w:val="20"/>
        </w:rPr>
        <w:t>’s</w:t>
      </w:r>
      <w:r w:rsidRPr="000239F9" w:rsidR="00B64917">
        <w:rPr>
          <w:sz w:val="20"/>
          <w:szCs w:val="20"/>
        </w:rPr>
        <w:t xml:space="preserve"> HMIS.</w:t>
      </w:r>
    </w:p>
    <w:p w:rsidR="00B64917" w:rsidRDefault="00B64917" w14:paraId="4A5681DA" w14:textId="77777777">
      <w:pPr>
        <w:widowControl w:val="0"/>
      </w:pPr>
    </w:p>
    <w:p w:rsidR="00B64917" w:rsidRDefault="00B64917" w14:paraId="73C05ECF" w14:textId="77777777">
      <w:pPr>
        <w:widowControl w:val="0"/>
        <w:jc w:val="both"/>
        <w:outlineLvl w:val="0"/>
      </w:pPr>
      <w:r>
        <w:t>Furthermore, the parties named in this agreement:</w:t>
      </w:r>
    </w:p>
    <w:p w:rsidR="00B64917" w:rsidRDefault="00B64917" w14:paraId="36022A81" w14:textId="77777777">
      <w:pPr>
        <w:widowControl w:val="0"/>
        <w:jc w:val="both"/>
        <w:outlineLvl w:val="0"/>
      </w:pPr>
    </w:p>
    <w:p w:rsidRPr="008869BA" w:rsidR="00B64917" w:rsidP="0075178C" w:rsidRDefault="00B64917" w14:paraId="0C2561B8" w14:textId="77777777">
      <w:pPr>
        <w:pStyle w:val="ListParagraph"/>
        <w:numPr>
          <w:ilvl w:val="0"/>
          <w:numId w:val="2"/>
        </w:numPr>
      </w:pPr>
      <w:r>
        <w:t>Acknowledge that in transmitting, receiving, storing, processing or other</w:t>
      </w:r>
      <w:r w:rsidR="00C6187A">
        <w:t xml:space="preserve">wise dealing with any client </w:t>
      </w:r>
      <w:r>
        <w:t xml:space="preserve">protected information (Protected Information), they are fully bound by applicable state and federal regulations governing confidentiality of client records, which include the Federal Law of Confidentiality for Alcohol and Drug Abuse Patients, (42 CFR, Part 2), the Health Insurance Portability and Accountability Act of 1996 (‘HIPAA’, 45 CFR, Parts 160 &amp; 164), </w:t>
      </w:r>
      <w:r w:rsidR="002E6945">
        <w:t xml:space="preserve">and </w:t>
      </w:r>
      <w:r w:rsidRPr="00E16A0F" w:rsidR="002E6945">
        <w:t>applicable North Carolina Laws</w:t>
      </w:r>
      <w:r w:rsidR="0075178C">
        <w:t xml:space="preserve">, including </w:t>
      </w:r>
      <w:r w:rsidRPr="0075178C" w:rsidR="0075178C">
        <w:t xml:space="preserve">North Carolina General Statutes Chapter 75, the Identity Theft Protection Act, North Carolina General Statutes Chapter 122C, Article 3, North Carolina General Statutes Chapter 130A, North Carolina General Statutes Chapter 7B, North Carolina </w:t>
      </w:r>
      <w:r w:rsidR="00002839">
        <w:t xml:space="preserve">General </w:t>
      </w:r>
      <w:r w:rsidRPr="0075178C" w:rsidR="0075178C">
        <w:t>Statutes Chapter 108A.</w:t>
      </w:r>
    </w:p>
    <w:p w:rsidRPr="008869BA" w:rsidR="00B64917" w:rsidRDefault="00B64917" w14:paraId="112294EE" w14:textId="77777777">
      <w:pPr>
        <w:widowControl w:val="0"/>
        <w:jc w:val="both"/>
      </w:pPr>
    </w:p>
    <w:p w:rsidRPr="00E16A0F" w:rsidR="00B64917" w:rsidP="0075178C" w:rsidRDefault="00B64917" w14:paraId="76B83411" w14:textId="3FE31E95">
      <w:pPr>
        <w:pStyle w:val="ListParagraph"/>
        <w:numPr>
          <w:ilvl w:val="0"/>
          <w:numId w:val="2"/>
        </w:numPr>
      </w:pPr>
      <w:r w:rsidRPr="008869BA">
        <w:t xml:space="preserve">Acknowledge that they are prohibited from disclosing Protected Information to anyone outside of the above-named parties,  unless it is expressly permitted by the written consent of the person to whom it pertains, or as otherwise permitted by state and federal regulations governing confidentiality of patient records, including the Federal Law of Confidentiality for Alcohol and Drug Abuse Patients, (42 CFR, Part 2), </w:t>
      </w:r>
      <w:r w:rsidR="00632C6D">
        <w:t xml:space="preserve">and applicable North Carolina laws, including </w:t>
      </w:r>
      <w:bookmarkStart w:name="_Hlk8120181" w:id="0"/>
      <w:r w:rsidRPr="0075178C" w:rsidR="0075178C">
        <w:t xml:space="preserve">North Carolina General Statutes Chapter 75, the Identity Theft Protection Act, North Carolina General Statutes Chapter 122C, Article 3, North Carolina General Statutes Chapter 130A, North Carolina General Statutes Chapter 7B, North Carolina </w:t>
      </w:r>
      <w:r w:rsidR="00002839">
        <w:t xml:space="preserve">General </w:t>
      </w:r>
      <w:r w:rsidRPr="0075178C" w:rsidR="0075178C">
        <w:t>Statutes Chapter 108A</w:t>
      </w:r>
      <w:bookmarkEnd w:id="0"/>
      <w:r w:rsidRPr="0075178C" w:rsidR="0075178C">
        <w:t>.</w:t>
      </w:r>
      <w:r w:rsidR="0075178C">
        <w:t xml:space="preserve"> </w:t>
      </w:r>
      <w:r w:rsidRPr="0075178C">
        <w:rPr>
          <w:b/>
        </w:rPr>
        <w:t>A general authorization for the release of information is NOT sufficient for the purpose of meeting requirements under the Federal Law of Confidentiality for Alcohol and Drug Abuse Patients, 42 CFR Part 2.</w:t>
      </w:r>
    </w:p>
    <w:p w:rsidRPr="008869BA" w:rsidR="00B64917" w:rsidRDefault="00B64917" w14:paraId="13B26691" w14:textId="77777777">
      <w:pPr>
        <w:widowControl w:val="0"/>
        <w:jc w:val="both"/>
      </w:pPr>
    </w:p>
    <w:p w:rsidRPr="008869BA" w:rsidR="00B64917" w:rsidRDefault="00B64917" w14:paraId="3E157BDA" w14:textId="071915B2">
      <w:pPr>
        <w:widowControl w:val="0"/>
        <w:numPr>
          <w:ilvl w:val="0"/>
          <w:numId w:val="2"/>
        </w:numPr>
        <w:jc w:val="both"/>
      </w:pPr>
      <w:r w:rsidRPr="008869BA">
        <w:t>Agree to use appropriate safeguards to prevent the unauthorized use or disclosure of the Protected Information.</w:t>
      </w:r>
      <w:r w:rsidRPr="008869BA" w:rsidR="00A703DE">
        <w:t xml:space="preserve">  The </w:t>
      </w:r>
      <w:r w:rsidR="001637BF">
        <w:t>HMIS Lead</w:t>
      </w:r>
      <w:r w:rsidRPr="008869BA" w:rsidR="00A703DE">
        <w:t xml:space="preserve"> may terminate provider’s access to the System for failure to follow the terms of this Agreement.</w:t>
      </w:r>
    </w:p>
    <w:p w:rsidRPr="008869BA" w:rsidR="00B64917" w:rsidRDefault="00B64917" w14:paraId="593D365B" w14:textId="77777777">
      <w:pPr>
        <w:widowControl w:val="0"/>
        <w:jc w:val="both"/>
      </w:pPr>
    </w:p>
    <w:p w:rsidR="00B64917" w:rsidRDefault="00B64917" w14:paraId="1C5B2AEF" w14:textId="77777777">
      <w:pPr>
        <w:widowControl w:val="0"/>
        <w:numPr>
          <w:ilvl w:val="0"/>
          <w:numId w:val="2"/>
        </w:numPr>
        <w:jc w:val="both"/>
      </w:pPr>
      <w:r>
        <w:t>Agree to notify each of the other signatory parties of any breach, use, or disclosure of the Protected Information not provided for by this agreement, within the most expeditious time possible but no longer than 2 business days of discovery.</w:t>
      </w:r>
    </w:p>
    <w:p w:rsidR="00B64917" w:rsidRDefault="00B64917" w14:paraId="708ADF8C" w14:textId="77777777">
      <w:pPr>
        <w:widowControl w:val="0"/>
        <w:jc w:val="both"/>
      </w:pPr>
    </w:p>
    <w:p w:rsidR="00B64917" w:rsidRDefault="00B36F54" w14:paraId="1AAEFE10" w14:textId="13B5158B">
      <w:pPr>
        <w:widowControl w:val="0"/>
        <w:numPr>
          <w:ilvl w:val="0"/>
          <w:numId w:val="2"/>
        </w:numPr>
        <w:jc w:val="both"/>
      </w:pPr>
      <w:r>
        <w:lastRenderedPageBreak/>
        <w:t xml:space="preserve">If a covered entity under HIPAA, </w:t>
      </w:r>
      <w:r w:rsidR="00B64917">
        <w:t>agree to adhere to the standards outlined within the Health Insurance Portability and Accountability Act of 1996 (‘HIPAA’, 45 CFR, Parts 160 &amp; 164) which provides consumers access to their Protected Information, (164.524), the right to amend Protected Information (164.526), and receive an accounting of disclosures of Protected Information (164.528).</w:t>
      </w:r>
    </w:p>
    <w:p w:rsidR="00B64917" w:rsidRDefault="00B64917" w14:paraId="46557D8F" w14:textId="77777777">
      <w:pPr>
        <w:widowControl w:val="0"/>
        <w:jc w:val="both"/>
      </w:pPr>
    </w:p>
    <w:p w:rsidR="00B64917" w:rsidRDefault="00B64917" w14:paraId="58BEB74E" w14:textId="77777777">
      <w:pPr>
        <w:widowControl w:val="0"/>
        <w:numPr>
          <w:ilvl w:val="0"/>
          <w:numId w:val="2"/>
        </w:numPr>
        <w:jc w:val="both"/>
      </w:pPr>
      <w:r>
        <w:t>Agree to notify each of the other parties of their intent to terminate their participation in this agreement with at least 30 days advanced notice in writing.</w:t>
      </w:r>
    </w:p>
    <w:p w:rsidR="00B64917" w:rsidRDefault="00B64917" w14:paraId="278B1BCE" w14:textId="77777777">
      <w:pPr>
        <w:widowControl w:val="0"/>
        <w:jc w:val="both"/>
      </w:pPr>
    </w:p>
    <w:p w:rsidRPr="008869BA" w:rsidR="00B64917" w:rsidRDefault="00B64917" w14:paraId="1EB679F7" w14:textId="77777777">
      <w:pPr>
        <w:widowControl w:val="0"/>
        <w:numPr>
          <w:ilvl w:val="0"/>
          <w:numId w:val="2"/>
        </w:numPr>
        <w:jc w:val="both"/>
      </w:pPr>
      <w:r>
        <w:t xml:space="preserve">Agree to </w:t>
      </w:r>
      <w:r w:rsidRPr="008869BA">
        <w:t>refrain from releasing Protected Information to any third party without evidence of legal docum</w:t>
      </w:r>
      <w:r w:rsidRPr="008869BA" w:rsidR="00C6187A">
        <w:t>entation requiring such release or authorizing such release.</w:t>
      </w:r>
    </w:p>
    <w:p w:rsidRPr="008869BA" w:rsidR="00B64917" w:rsidRDefault="00B64917" w14:paraId="5971C12F" w14:textId="77777777">
      <w:pPr>
        <w:widowControl w:val="0"/>
        <w:jc w:val="both"/>
      </w:pPr>
    </w:p>
    <w:p w:rsidR="00B64917" w:rsidRDefault="00B64917" w14:paraId="7C0D1AB6" w14:textId="4D11868C">
      <w:pPr>
        <w:widowControl w:val="0"/>
        <w:numPr>
          <w:ilvl w:val="0"/>
          <w:numId w:val="2"/>
        </w:numPr>
        <w:jc w:val="both"/>
        <w:rPr>
          <w:color w:val="000000"/>
        </w:rPr>
      </w:pPr>
      <w:r w:rsidRPr="008869BA">
        <w:t>Agree to make available</w:t>
      </w:r>
      <w:r>
        <w:t xml:space="preserve"> to the CoC and/or the HMIS </w:t>
      </w:r>
      <w:r w:rsidR="001637BF">
        <w:t xml:space="preserve">Lead </w:t>
      </w:r>
      <w:r>
        <w:t xml:space="preserve">internal practices, books, and records, including policies and procedures, relating to the use and disclosure of Protected Information.  Information created or </w:t>
      </w:r>
      <w:r>
        <w:rPr>
          <w:color w:val="000000"/>
        </w:rPr>
        <w:t>received by the agency or program may be reviewed for a compliance audit.</w:t>
      </w:r>
    </w:p>
    <w:p w:rsidR="00B64917" w:rsidRDefault="00B64917" w14:paraId="1DC6B4E0" w14:textId="77777777">
      <w:pPr>
        <w:widowControl w:val="0"/>
        <w:ind w:left="360"/>
        <w:jc w:val="both"/>
        <w:rPr>
          <w:color w:val="000000"/>
        </w:rPr>
      </w:pPr>
    </w:p>
    <w:p w:rsidR="00B64917" w:rsidRDefault="00B64917" w14:paraId="6B15B97C" w14:textId="77777777">
      <w:pPr>
        <w:widowControl w:val="0"/>
        <w:numPr>
          <w:ilvl w:val="0"/>
          <w:numId w:val="2"/>
        </w:numPr>
        <w:jc w:val="both"/>
        <w:rPr>
          <w:color w:val="000000"/>
        </w:rPr>
      </w:pPr>
      <w:r>
        <w:rPr>
          <w:color w:val="000000"/>
        </w:rPr>
        <w:t>Tribal Sovereignty - this agreement or any subsequent agreements shall not require an Indian tribe or band to deny their sovereignty as a requirement or condition.</w:t>
      </w:r>
    </w:p>
    <w:p w:rsidR="00B64917" w:rsidRDefault="00B64917" w14:paraId="3B79A828" w14:textId="77777777">
      <w:pPr>
        <w:widowControl w:val="0"/>
        <w:ind w:left="360"/>
        <w:jc w:val="both"/>
        <w:rPr>
          <w:color w:val="000000"/>
        </w:rPr>
      </w:pPr>
    </w:p>
    <w:p w:rsidR="00B64917" w:rsidRDefault="00B64917" w14:paraId="195F64E0" w14:textId="77777777">
      <w:pPr>
        <w:pStyle w:val="ListParagraph"/>
      </w:pPr>
    </w:p>
    <w:p w:rsidR="00B64917" w:rsidRDefault="00B64917" w14:paraId="7BADA297" w14:textId="08D01D6C">
      <w:pPr>
        <w:widowControl w:val="0"/>
        <w:numPr>
          <w:ilvl w:val="0"/>
          <w:numId w:val="2"/>
        </w:numPr>
        <w:jc w:val="both"/>
      </w:pPr>
      <w:r>
        <w:t>Each party acknowledges that it will</w:t>
      </w:r>
      <w:r w:rsidR="005F436F">
        <w:t xml:space="preserve"> also</w:t>
      </w:r>
      <w:r>
        <w:t xml:space="preserve"> adhere to the parameters</w:t>
      </w:r>
      <w:r w:rsidR="00CB6564">
        <w:t xml:space="preserve"> in the </w:t>
      </w:r>
      <w:r w:rsidR="005F436F">
        <w:t xml:space="preserve">MeckHMIS </w:t>
      </w:r>
      <w:r w:rsidR="002E6945">
        <w:t>Participation Agreement</w:t>
      </w:r>
      <w:r>
        <w:t xml:space="preserve">.  </w:t>
      </w:r>
    </w:p>
    <w:p w:rsidR="00B64917" w:rsidRDefault="00B64917" w14:paraId="4F43640E" w14:textId="77777777">
      <w:pPr>
        <w:widowControl w:val="0"/>
        <w:jc w:val="both"/>
        <w:rPr>
          <w:color w:val="000000"/>
        </w:rPr>
      </w:pPr>
      <w:r>
        <w:rPr>
          <w:color w:val="000000"/>
        </w:rPr>
        <w:t xml:space="preserve"> </w:t>
      </w:r>
    </w:p>
    <w:p w:rsidR="002E53FF" w:rsidRDefault="00B64917" w14:paraId="09817B85" w14:textId="77777777">
      <w:pPr>
        <w:widowControl w:val="0"/>
        <w:jc w:val="center"/>
        <w:outlineLvl w:val="0"/>
        <w:rPr>
          <w:b/>
          <w:color w:val="000000"/>
        </w:rPr>
      </w:pPr>
      <w:r>
        <w:rPr>
          <w:b/>
          <w:color w:val="000000"/>
        </w:rPr>
        <w:t xml:space="preserve">The Signatures Below Constitute Acceptance of the </w:t>
      </w:r>
      <w:r w:rsidR="005F436F">
        <w:t>Charlotte-Mecklenburg</w:t>
      </w:r>
      <w:r w:rsidR="002E6945">
        <w:rPr>
          <w:b/>
          <w:color w:val="000000"/>
        </w:rPr>
        <w:t>’s</w:t>
      </w:r>
      <w:r>
        <w:rPr>
          <w:b/>
          <w:color w:val="000000"/>
        </w:rPr>
        <w:t xml:space="preserve"> </w:t>
      </w:r>
    </w:p>
    <w:p w:rsidRPr="00070227" w:rsidR="00B64917" w:rsidP="00070227" w:rsidRDefault="00B64917" w14:paraId="406A4238" w14:textId="2A37FE39">
      <w:pPr>
        <w:widowControl w:val="0"/>
        <w:jc w:val="center"/>
        <w:outlineLvl w:val="0"/>
        <w:rPr>
          <w:b/>
          <w:color w:val="000000"/>
        </w:rPr>
      </w:pPr>
      <w:r>
        <w:rPr>
          <w:b/>
          <w:color w:val="000000"/>
        </w:rPr>
        <w:t>HMIS Data Use and Administration Agreement</w:t>
      </w:r>
    </w:p>
    <w:p w:rsidR="00B64917" w:rsidRDefault="00B64917" w14:paraId="477B2CA5" w14:textId="77777777">
      <w:pPr>
        <w:widowControl w:val="0"/>
        <w:rPr>
          <w:color w:val="000000"/>
        </w:rPr>
      </w:pPr>
    </w:p>
    <w:p w:rsidR="00B64917" w:rsidRDefault="005F436F" w14:paraId="5B6C88A9" w14:textId="0DED4D46">
      <w:pPr>
        <w:widowControl w:val="0"/>
        <w:numPr>
          <w:ilvl w:val="0"/>
          <w:numId w:val="3"/>
        </w:numPr>
        <w:outlineLvl w:val="0"/>
        <w:rPr>
          <w:color w:val="000000"/>
        </w:rPr>
      </w:pPr>
      <w:r w:rsidRPr="69A1637E">
        <w:rPr>
          <w:color w:val="000000" w:themeColor="text1"/>
        </w:rPr>
        <w:t>HMIS Lead</w:t>
      </w:r>
      <w:r w:rsidRPr="69A1637E" w:rsidR="00B64917">
        <w:rPr>
          <w:color w:val="000000" w:themeColor="text1"/>
        </w:rPr>
        <w:t>:  _____</w:t>
      </w:r>
      <w:r w:rsidRPr="00A74D09" w:rsidR="3BB7C51B">
        <w:rPr>
          <w:color w:val="000000" w:themeColor="text1"/>
          <w:u w:val="single"/>
        </w:rPr>
        <w:t>Mecklenburg County Commu</w:t>
      </w:r>
      <w:r w:rsidRPr="00A74D09" w:rsidR="00A74D09">
        <w:rPr>
          <w:color w:val="000000" w:themeColor="text1"/>
          <w:u w:val="single"/>
        </w:rPr>
        <w:t>n</w:t>
      </w:r>
      <w:r w:rsidRPr="00A74D09" w:rsidR="3BB7C51B">
        <w:rPr>
          <w:color w:val="000000" w:themeColor="text1"/>
          <w:u w:val="single"/>
        </w:rPr>
        <w:t>ity Support Services</w:t>
      </w:r>
      <w:r w:rsidRPr="69A1637E" w:rsidR="00B64917">
        <w:rPr>
          <w:color w:val="000000" w:themeColor="text1"/>
        </w:rPr>
        <w:t>_____________________________</w:t>
      </w:r>
    </w:p>
    <w:p w:rsidR="00B64917" w:rsidRDefault="00B64917" w14:paraId="6DC3A99D" w14:textId="77777777">
      <w:pPr>
        <w:widowControl w:val="0"/>
        <w:ind w:left="720"/>
        <w:rPr>
          <w:color w:val="000000"/>
        </w:rPr>
      </w:pPr>
    </w:p>
    <w:p w:rsidR="00B64917" w:rsidRDefault="00B64917" w14:paraId="064ECD4C" w14:textId="044C5AF2">
      <w:pPr>
        <w:widowControl w:val="0"/>
        <w:ind w:left="720"/>
        <w:rPr>
          <w:color w:val="000000"/>
        </w:rPr>
      </w:pPr>
      <w:r w:rsidRPr="69A1637E">
        <w:rPr>
          <w:color w:val="000000" w:themeColor="text1"/>
        </w:rPr>
        <w:t>Address:__</w:t>
      </w:r>
      <w:r w:rsidRPr="00B35F22" w:rsidR="65E6809C">
        <w:rPr>
          <w:color w:val="000000" w:themeColor="text1"/>
          <w:u w:val="single"/>
        </w:rPr>
        <w:t>3205 Freedom Dr Suite 2000, Charlotte, NC 28208</w:t>
      </w:r>
      <w:r w:rsidRPr="69A1637E" w:rsidR="65E6809C">
        <w:rPr>
          <w:color w:val="000000" w:themeColor="text1"/>
        </w:rPr>
        <w:t xml:space="preserve"> </w:t>
      </w:r>
    </w:p>
    <w:p w:rsidR="00B64917" w:rsidRDefault="00B64917" w14:paraId="18268765" w14:textId="77777777">
      <w:pPr>
        <w:widowControl w:val="0"/>
        <w:rPr>
          <w:color w:val="000000"/>
        </w:rPr>
      </w:pPr>
      <w:r>
        <w:rPr>
          <w:color w:val="000000"/>
        </w:rPr>
        <w:tab/>
      </w:r>
    </w:p>
    <w:p w:rsidR="00B64917" w:rsidRDefault="00B64917" w14:paraId="1924FCAB" w14:textId="060EF1FC">
      <w:pPr>
        <w:widowControl w:val="0"/>
        <w:ind w:firstLine="720"/>
        <w:rPr>
          <w:color w:val="000000"/>
        </w:rPr>
      </w:pPr>
      <w:r>
        <w:rPr>
          <w:color w:val="000000"/>
        </w:rPr>
        <w:t xml:space="preserve">Name &amp; Title of Authorized </w:t>
      </w:r>
      <w:r w:rsidR="00A74D09">
        <w:rPr>
          <w:color w:val="000000"/>
        </w:rPr>
        <w:t>Representative</w:t>
      </w:r>
      <w:r>
        <w:rPr>
          <w:color w:val="000000"/>
        </w:rPr>
        <w:t>: _____________________________________</w:t>
      </w:r>
      <w:r>
        <w:rPr>
          <w:color w:val="000000"/>
        </w:rPr>
        <w:tab/>
      </w:r>
    </w:p>
    <w:p w:rsidR="00B64917" w:rsidRDefault="00B64917" w14:paraId="3AFDF0D5" w14:textId="77777777">
      <w:pPr>
        <w:widowControl w:val="0"/>
        <w:ind w:left="720"/>
        <w:rPr>
          <w:color w:val="000000"/>
        </w:rPr>
      </w:pPr>
    </w:p>
    <w:p w:rsidR="00B64917" w:rsidRDefault="00B64917" w14:paraId="3B0CE482" w14:textId="77777777">
      <w:pPr>
        <w:widowControl w:val="0"/>
        <w:ind w:left="720"/>
        <w:rPr>
          <w:color w:val="000000"/>
        </w:rPr>
      </w:pPr>
      <w:r>
        <w:rPr>
          <w:color w:val="000000"/>
        </w:rPr>
        <w:t>____________________________________________</w:t>
      </w:r>
      <w:r>
        <w:rPr>
          <w:color w:val="000000"/>
        </w:rPr>
        <w:tab/>
      </w:r>
      <w:r>
        <w:rPr>
          <w:color w:val="000000"/>
        </w:rPr>
        <w:t>_____________</w:t>
      </w:r>
    </w:p>
    <w:p w:rsidR="00B64917" w:rsidRDefault="00B64917" w14:paraId="78A733DA" w14:textId="77777777">
      <w:pPr>
        <w:widowControl w:val="0"/>
        <w:ind w:left="720"/>
        <w:rPr>
          <w:color w:val="000000"/>
        </w:rPr>
      </w:pPr>
      <w:r>
        <w:rPr>
          <w:color w:val="000000"/>
        </w:rPr>
        <w:t>Signature</w:t>
      </w:r>
      <w:r>
        <w:rPr>
          <w:color w:val="000000"/>
        </w:rPr>
        <w:tab/>
      </w:r>
      <w:r>
        <w:rPr>
          <w:color w:val="000000"/>
        </w:rPr>
        <w:tab/>
      </w:r>
      <w:r>
        <w:rPr>
          <w:color w:val="000000"/>
        </w:rPr>
        <w:tab/>
      </w:r>
      <w:r>
        <w:rPr>
          <w:color w:val="000000"/>
        </w:rPr>
        <w:tab/>
      </w:r>
      <w:r>
        <w:rPr>
          <w:color w:val="000000"/>
        </w:rPr>
        <w:tab/>
      </w:r>
      <w:r>
        <w:rPr>
          <w:color w:val="000000"/>
        </w:rPr>
        <w:tab/>
      </w:r>
      <w:r>
        <w:rPr>
          <w:color w:val="000000"/>
        </w:rPr>
        <w:t>Date</w:t>
      </w:r>
    </w:p>
    <w:p w:rsidRPr="008869BA" w:rsidR="00B64917" w:rsidRDefault="00B64917" w14:paraId="417D303A" w14:textId="77777777">
      <w:pPr>
        <w:widowControl w:val="0"/>
        <w:ind w:left="720"/>
        <w:rPr>
          <w:color w:val="000000"/>
          <w:sz w:val="16"/>
        </w:rPr>
      </w:pPr>
    </w:p>
    <w:p w:rsidR="00B64917" w:rsidRDefault="00B64917" w14:paraId="7AAFE8A0" w14:textId="77777777">
      <w:pPr>
        <w:widowControl w:val="0"/>
        <w:ind w:left="720"/>
        <w:rPr>
          <w:color w:val="000000"/>
        </w:rPr>
      </w:pPr>
    </w:p>
    <w:p w:rsidR="00B64917" w:rsidRDefault="00B64917" w14:paraId="497C2DDF" w14:textId="77777777">
      <w:pPr>
        <w:widowControl w:val="0"/>
        <w:numPr>
          <w:ilvl w:val="0"/>
          <w:numId w:val="3"/>
        </w:numPr>
        <w:outlineLvl w:val="0"/>
        <w:rPr>
          <w:color w:val="000000"/>
        </w:rPr>
      </w:pPr>
      <w:r>
        <w:rPr>
          <w:color w:val="000000"/>
        </w:rPr>
        <w:t>Service Agency/Organization Name:_________________________________________________________</w:t>
      </w:r>
    </w:p>
    <w:p w:rsidR="00B64917" w:rsidRDefault="00B64917" w14:paraId="3BF8A5A5" w14:textId="77777777">
      <w:pPr>
        <w:pStyle w:val="Header"/>
        <w:widowControl w:val="0"/>
        <w:tabs>
          <w:tab w:val="clear" w:pos="4320"/>
          <w:tab w:val="clear" w:pos="8640"/>
        </w:tabs>
        <w:outlineLvl w:val="0"/>
        <w:rPr>
          <w:color w:val="000000"/>
        </w:rPr>
      </w:pPr>
    </w:p>
    <w:p w:rsidR="00B64917" w:rsidRDefault="00B64917" w14:paraId="4CF7786B" w14:textId="77777777">
      <w:pPr>
        <w:widowControl w:val="0"/>
        <w:rPr>
          <w:color w:val="000000"/>
        </w:rPr>
      </w:pPr>
      <w:r>
        <w:rPr>
          <w:color w:val="000000"/>
        </w:rPr>
        <w:tab/>
      </w:r>
      <w:r>
        <w:rPr>
          <w:color w:val="000000"/>
        </w:rPr>
        <w:t>Address: ______________________________________________________________________________</w:t>
      </w:r>
    </w:p>
    <w:p w:rsidR="00B64917" w:rsidRDefault="00B64917" w14:paraId="4CD373AB" w14:textId="77777777">
      <w:pPr>
        <w:widowControl w:val="0"/>
        <w:rPr>
          <w:color w:val="000000"/>
        </w:rPr>
      </w:pPr>
    </w:p>
    <w:p w:rsidR="00B64917" w:rsidRDefault="00B64917" w14:paraId="670935F2" w14:textId="1F011652">
      <w:pPr>
        <w:widowControl w:val="0"/>
        <w:rPr>
          <w:color w:val="000000"/>
        </w:rPr>
      </w:pPr>
      <w:r>
        <w:rPr>
          <w:color w:val="000000"/>
        </w:rPr>
        <w:tab/>
      </w:r>
      <w:r>
        <w:rPr>
          <w:color w:val="000000"/>
        </w:rPr>
        <w:t xml:space="preserve">Name &amp; Title of Authorized </w:t>
      </w:r>
      <w:r w:rsidR="00B35F22">
        <w:rPr>
          <w:color w:val="000000"/>
        </w:rPr>
        <w:t>Representative</w:t>
      </w:r>
      <w:r>
        <w:rPr>
          <w:color w:val="000000"/>
        </w:rPr>
        <w:t>: ______________________________________________________</w:t>
      </w:r>
      <w:r>
        <w:rPr>
          <w:color w:val="000000"/>
        </w:rPr>
        <w:tab/>
      </w:r>
    </w:p>
    <w:p w:rsidR="00B64917" w:rsidRDefault="00B64917" w14:paraId="6767620C" w14:textId="77777777">
      <w:pPr>
        <w:widowControl w:val="0"/>
        <w:rPr>
          <w:color w:val="000000"/>
        </w:rPr>
      </w:pPr>
    </w:p>
    <w:p w:rsidR="00B64917" w:rsidRDefault="00B64917" w14:paraId="04295E19" w14:textId="77777777">
      <w:pPr>
        <w:widowControl w:val="0"/>
        <w:rPr>
          <w:color w:val="000000"/>
        </w:rPr>
      </w:pPr>
      <w:r>
        <w:rPr>
          <w:color w:val="000000"/>
        </w:rPr>
        <w:tab/>
      </w:r>
      <w:r>
        <w:rPr>
          <w:color w:val="000000"/>
        </w:rPr>
        <w:t>____________________________________________</w:t>
      </w:r>
      <w:r>
        <w:rPr>
          <w:color w:val="000000"/>
        </w:rPr>
        <w:tab/>
      </w:r>
      <w:r>
        <w:rPr>
          <w:color w:val="000000"/>
        </w:rPr>
        <w:t>_____________</w:t>
      </w:r>
    </w:p>
    <w:p w:rsidR="00B64917" w:rsidRDefault="00B64917" w14:paraId="420BA299" w14:textId="22C3AC38">
      <w:pPr>
        <w:widowControl w:val="0"/>
        <w:rPr>
          <w:color w:val="000000"/>
        </w:rPr>
      </w:pPr>
      <w:r>
        <w:rPr>
          <w:color w:val="000000"/>
        </w:rPr>
        <w:tab/>
      </w:r>
      <w:r>
        <w:rPr>
          <w:color w:val="000000"/>
        </w:rPr>
        <w:t>Signature</w:t>
      </w:r>
      <w:r>
        <w:rPr>
          <w:color w:val="000000"/>
        </w:rPr>
        <w:tab/>
      </w:r>
      <w:r>
        <w:rPr>
          <w:color w:val="000000"/>
        </w:rPr>
        <w:tab/>
      </w:r>
      <w:r>
        <w:rPr>
          <w:color w:val="000000"/>
        </w:rPr>
        <w:tab/>
      </w:r>
      <w:r>
        <w:rPr>
          <w:color w:val="000000"/>
        </w:rPr>
        <w:tab/>
      </w:r>
      <w:r>
        <w:rPr>
          <w:color w:val="000000"/>
        </w:rPr>
        <w:tab/>
      </w:r>
      <w:r w:rsidR="00B35F22">
        <w:rPr>
          <w:color w:val="000000"/>
        </w:rPr>
        <w:tab/>
      </w:r>
      <w:r>
        <w:rPr>
          <w:color w:val="000000"/>
        </w:rPr>
        <w:t>Date</w:t>
      </w:r>
      <w:r>
        <w:rPr>
          <w:color w:val="000000"/>
        </w:rPr>
        <w:tab/>
      </w:r>
    </w:p>
    <w:p w:rsidRPr="008869BA" w:rsidR="00B64917" w:rsidRDefault="00B64917" w14:paraId="5369A64A" w14:textId="77777777">
      <w:pPr>
        <w:widowControl w:val="0"/>
        <w:rPr>
          <w:color w:val="000000"/>
          <w:sz w:val="16"/>
        </w:rPr>
      </w:pPr>
      <w:r w:rsidRPr="008869BA">
        <w:rPr>
          <w:color w:val="000000"/>
          <w:sz w:val="16"/>
        </w:rPr>
        <w:tab/>
      </w:r>
    </w:p>
    <w:p w:rsidRPr="00C6187A" w:rsidR="00B64917" w:rsidP="00C6187A" w:rsidRDefault="00B64917" w14:paraId="4B498184" w14:textId="5BA32DCB">
      <w:pPr>
        <w:widowControl w:val="0"/>
        <w:rPr>
          <w:color w:val="000000"/>
        </w:rPr>
      </w:pPr>
      <w:r>
        <w:rPr>
          <w:color w:val="000000"/>
        </w:rPr>
        <w:tab/>
      </w:r>
      <w:r>
        <w:rPr>
          <w:color w:val="000000"/>
        </w:rPr>
        <w:tab/>
      </w:r>
    </w:p>
    <w:sectPr w:rsidRPr="00C6187A" w:rsidR="00B64917" w:rsidSect="00D16846">
      <w:headerReference w:type="default" r:id="rId8"/>
      <w:footerReference w:type="default" r:id="rId9"/>
      <w:pgSz w:w="12240" w:h="15840"/>
      <w:pgMar w:top="1008" w:right="1080" w:bottom="1008" w:left="1080" w:header="720"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6490" w:rsidRDefault="002C6490" w14:paraId="306557DB" w14:textId="77777777">
      <w:r>
        <w:separator/>
      </w:r>
    </w:p>
  </w:endnote>
  <w:endnote w:type="continuationSeparator" w:id="0">
    <w:p w:rsidR="002C6490" w:rsidRDefault="002C6490" w14:paraId="7A54DA92" w14:textId="77777777">
      <w:r>
        <w:continuationSeparator/>
      </w:r>
    </w:p>
  </w:endnote>
  <w:endnote w:type="continuationNotice" w:id="1">
    <w:p w:rsidR="00CE3C00" w:rsidRDefault="00CE3C00" w14:paraId="053469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141" w:rsidRDefault="00185141" w14:paraId="314A43CD" w14:textId="77777777"/>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4233"/>
      <w:gridCol w:w="1260"/>
      <w:gridCol w:w="4577"/>
    </w:tblGrid>
    <w:tr w:rsidRPr="00185141" w:rsidR="00185141" w:rsidTr="6B20A9E8" w14:paraId="6DC340F6" w14:textId="77777777">
      <w:trPr>
        <w:trHeight w:val="240"/>
      </w:trPr>
      <w:tc>
        <w:tcPr>
          <w:tcW w:w="4233" w:type="dxa"/>
          <w:vAlign w:val="bottom"/>
        </w:tcPr>
        <w:p w:rsidRPr="00185141" w:rsidR="00185141" w:rsidP="00185141" w:rsidRDefault="005F436F" w14:paraId="406519EE" w14:textId="438527C2">
          <w:pPr>
            <w:tabs>
              <w:tab w:val="center" w:pos="4680"/>
              <w:tab w:val="right" w:pos="9360"/>
            </w:tabs>
            <w:rPr>
              <w:rFonts w:ascii="Calibri" w:hAnsi="Calibri" w:eastAsia="Calibri" w:cs="Calibri"/>
              <w:sz w:val="18"/>
              <w:szCs w:val="18"/>
            </w:rPr>
          </w:pPr>
          <w:r>
            <w:rPr>
              <w:rFonts w:ascii="Calibri" w:hAnsi="Calibri" w:eastAsia="Calibri" w:cs="Calibri"/>
              <w:sz w:val="18"/>
              <w:szCs w:val="18"/>
            </w:rPr>
            <w:t>Meck</w:t>
          </w:r>
          <w:r w:rsidRPr="00185141" w:rsidR="00185141">
            <w:rPr>
              <w:rFonts w:ascii="Calibri" w:hAnsi="Calibri" w:eastAsia="Calibri" w:cs="Calibri"/>
              <w:sz w:val="18"/>
              <w:szCs w:val="18"/>
            </w:rPr>
            <w:t xml:space="preserve"> HMIS Data Use Agreement/Administrative QSOBAA</w:t>
          </w:r>
        </w:p>
      </w:tc>
      <w:tc>
        <w:tcPr>
          <w:tcW w:w="1260" w:type="dxa"/>
          <w:vAlign w:val="bottom"/>
        </w:tcPr>
        <w:p w:rsidRPr="00185141" w:rsidR="00185141" w:rsidP="00185141" w:rsidRDefault="00185141" w14:paraId="01A0A5E4" w14:textId="77777777">
          <w:pPr>
            <w:tabs>
              <w:tab w:val="center" w:pos="4680"/>
              <w:tab w:val="right" w:pos="9360"/>
            </w:tabs>
            <w:jc w:val="center"/>
            <w:rPr>
              <w:rFonts w:ascii="Calibri" w:hAnsi="Calibri" w:eastAsia="Calibri" w:cs="Calibri"/>
              <w:sz w:val="18"/>
              <w:szCs w:val="18"/>
            </w:rPr>
          </w:pPr>
          <w:r w:rsidRPr="00185141">
            <w:rPr>
              <w:rFonts w:ascii="Calibri" w:hAnsi="Calibri" w:eastAsia="Calibri" w:cs="Calibri"/>
              <w:sz w:val="18"/>
              <w:szCs w:val="18"/>
            </w:rPr>
            <w:fldChar w:fldCharType="begin"/>
          </w:r>
          <w:r w:rsidRPr="00185141">
            <w:rPr>
              <w:rFonts w:ascii="Calibri" w:hAnsi="Calibri" w:eastAsia="Calibri" w:cs="Calibri"/>
              <w:sz w:val="18"/>
              <w:szCs w:val="18"/>
            </w:rPr>
            <w:instrText>PAGE</w:instrText>
          </w:r>
          <w:r w:rsidRPr="00185141">
            <w:rPr>
              <w:rFonts w:ascii="Calibri" w:hAnsi="Calibri" w:eastAsia="Calibri" w:cs="Calibri"/>
              <w:sz w:val="18"/>
              <w:szCs w:val="18"/>
            </w:rPr>
            <w:fldChar w:fldCharType="separate"/>
          </w:r>
          <w:r w:rsidRPr="00185141">
            <w:rPr>
              <w:rFonts w:ascii="Calibri" w:hAnsi="Calibri" w:eastAsia="Calibri" w:cs="Calibri"/>
              <w:noProof/>
              <w:sz w:val="18"/>
              <w:szCs w:val="18"/>
            </w:rPr>
            <w:t>1</w:t>
          </w:r>
          <w:r w:rsidRPr="00185141">
            <w:rPr>
              <w:rFonts w:ascii="Calibri" w:hAnsi="Calibri" w:eastAsia="Calibri" w:cs="Calibri"/>
              <w:sz w:val="18"/>
              <w:szCs w:val="18"/>
            </w:rPr>
            <w:fldChar w:fldCharType="end"/>
          </w:r>
        </w:p>
      </w:tc>
      <w:tc>
        <w:tcPr>
          <w:tcW w:w="4577" w:type="dxa"/>
          <w:vAlign w:val="bottom"/>
        </w:tcPr>
        <w:p w:rsidRPr="00185141" w:rsidR="00185141" w:rsidP="00185141" w:rsidRDefault="00A74D09" w14:paraId="0B08DAEC" w14:textId="16BDE455">
          <w:pPr>
            <w:tabs>
              <w:tab w:val="center" w:pos="4680"/>
              <w:tab w:val="right" w:pos="9360"/>
            </w:tabs>
            <w:jc w:val="right"/>
            <w:rPr>
              <w:rFonts w:ascii="Calibri" w:hAnsi="Calibri" w:eastAsia="Calibri" w:cs="Calibri"/>
              <w:sz w:val="18"/>
              <w:szCs w:val="18"/>
            </w:rPr>
          </w:pPr>
          <w:r>
            <w:rPr>
              <w:rFonts w:ascii="Calibri" w:hAnsi="Calibri" w:eastAsia="Calibri" w:cs="Calibri"/>
              <w:sz w:val="18"/>
              <w:szCs w:val="18"/>
            </w:rPr>
            <w:t xml:space="preserve">REV </w:t>
          </w:r>
          <w:r w:rsidRPr="6B20A9E8" w:rsidR="6B20A9E8">
            <w:rPr>
              <w:rFonts w:ascii="Calibri" w:hAnsi="Calibri" w:eastAsia="Calibri" w:cs="Calibri"/>
              <w:sz w:val="18"/>
              <w:szCs w:val="18"/>
            </w:rPr>
            <w:t>6/30/23</w:t>
          </w:r>
        </w:p>
      </w:tc>
    </w:tr>
  </w:tbl>
  <w:p w:rsidR="00B64917" w:rsidRDefault="00B64917" w14:paraId="56F6B7AB" w14:textId="7C0E01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6490" w:rsidRDefault="002C6490" w14:paraId="2638369C" w14:textId="77777777">
      <w:r>
        <w:separator/>
      </w:r>
    </w:p>
  </w:footnote>
  <w:footnote w:type="continuationSeparator" w:id="0">
    <w:p w:rsidR="002C6490" w:rsidRDefault="002C6490" w14:paraId="22A9B97D" w14:textId="77777777">
      <w:r>
        <w:continuationSeparator/>
      </w:r>
    </w:p>
  </w:footnote>
  <w:footnote w:type="continuationNotice" w:id="1">
    <w:p w:rsidR="00CE3C00" w:rsidRDefault="00CE3C00" w14:paraId="22D64E82" w14:textId="77777777"/>
  </w:footnote>
  <w:footnote w:id="2">
    <w:p w:rsidR="00AE4796" w:rsidRDefault="00AE4796" w14:paraId="4AA41033" w14:textId="77777777">
      <w:pPr>
        <w:pStyle w:val="FootnoteText"/>
      </w:pPr>
      <w:r>
        <w:rPr>
          <w:rStyle w:val="FootnoteReference"/>
        </w:rPr>
        <w:footnoteRef/>
      </w:r>
      <w:r>
        <w:t xml:space="preserve"> QSOBAA = Qualified Services Organization Business Associates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6350D1E" w:rsidTr="00EB02F4" w14:paraId="0FEAF5ED" w14:textId="77777777">
      <w:trPr>
        <w:trHeight w:val="300"/>
      </w:trPr>
      <w:tc>
        <w:tcPr>
          <w:tcW w:w="3360" w:type="dxa"/>
        </w:tcPr>
        <w:p w:rsidR="36350D1E" w:rsidP="00EB02F4" w:rsidRDefault="36350D1E" w14:paraId="72DAC972" w14:textId="699AF929">
          <w:pPr>
            <w:pStyle w:val="Header"/>
            <w:ind w:left="-115"/>
          </w:pPr>
        </w:p>
      </w:tc>
      <w:tc>
        <w:tcPr>
          <w:tcW w:w="3360" w:type="dxa"/>
        </w:tcPr>
        <w:p w:rsidR="36350D1E" w:rsidP="00EB02F4" w:rsidRDefault="36350D1E" w14:paraId="27B600C1" w14:textId="77F6A0FC">
          <w:pPr>
            <w:pStyle w:val="Header"/>
            <w:jc w:val="center"/>
          </w:pPr>
        </w:p>
      </w:tc>
      <w:tc>
        <w:tcPr>
          <w:tcW w:w="3360" w:type="dxa"/>
        </w:tcPr>
        <w:p w:rsidR="36350D1E" w:rsidP="00EB02F4" w:rsidRDefault="36350D1E" w14:paraId="4D4CD553" w14:textId="3CD668C5">
          <w:pPr>
            <w:pStyle w:val="Header"/>
            <w:ind w:right="-115"/>
            <w:jc w:val="right"/>
          </w:pPr>
        </w:p>
      </w:tc>
    </w:tr>
  </w:tbl>
  <w:p w:rsidR="36350D1E" w:rsidP="00EB02F4" w:rsidRDefault="36350D1E" w14:paraId="4C538532" w14:textId="01F0A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5C01"/>
    <w:multiLevelType w:val="hybridMultilevel"/>
    <w:tmpl w:val="B5866E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AC77AB0"/>
    <w:multiLevelType w:val="hybridMultilevel"/>
    <w:tmpl w:val="0CD22C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4B6ADC"/>
    <w:multiLevelType w:val="singleLevel"/>
    <w:tmpl w:val="3008304A"/>
    <w:lvl w:ilvl="0">
      <w:start w:val="1"/>
      <w:numFmt w:val="decimal"/>
      <w:lvlText w:val="%1."/>
      <w:lvlJc w:val="left"/>
      <w:pPr>
        <w:tabs>
          <w:tab w:val="num" w:pos="720"/>
        </w:tabs>
        <w:ind w:left="720" w:hanging="720"/>
      </w:pPr>
      <w:rPr>
        <w:rFonts w:hint="default"/>
      </w:rPr>
    </w:lvl>
  </w:abstractNum>
  <w:abstractNum w:abstractNumId="3" w15:restartNumberingAfterBreak="0">
    <w:nsid w:val="52055EA2"/>
    <w:multiLevelType w:val="multilevel"/>
    <w:tmpl w:val="D5A47EAC"/>
    <w:name w:val="zzmpAgreement||Agreement|3|3|1|1|0|4||1|0|4||1|0|1||1|0|1||mpNA||mpNA||mpNA||mpNA||mpNA||"/>
    <w:lvl w:ilvl="0">
      <w:start w:val="1"/>
      <w:numFmt w:val="decimal"/>
      <w:lvlRestart w:val="0"/>
      <w:pStyle w:val="Style4"/>
      <w:lvlText w:val="%1."/>
      <w:lvlJc w:val="left"/>
      <w:pPr>
        <w:tabs>
          <w:tab w:val="num" w:pos="720"/>
        </w:tabs>
        <w:ind w:left="0" w:firstLine="0"/>
      </w:pPr>
      <w:rPr>
        <w:rFonts w:ascii="Times New Roman" w:hAnsi="Times New Roman" w:cs="Times New Roman"/>
        <w:b w:val="0"/>
        <w:i w:val="0"/>
        <w:caps w:val="0"/>
        <w:smallCaps w:val="0"/>
        <w:color w:val="auto"/>
        <w:sz w:val="24"/>
        <w:u w:val="none"/>
      </w:rPr>
    </w:lvl>
    <w:lvl w:ilvl="1">
      <w:start w:val="1"/>
      <w:numFmt w:val="lowerLetter"/>
      <w:pStyle w:val="Style5"/>
      <w:lvlText w:val="%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lowerRoman"/>
      <w:pStyle w:val="Style6"/>
      <w:lvlText w:val="(%3)"/>
      <w:lvlJc w:val="left"/>
      <w:pPr>
        <w:tabs>
          <w:tab w:val="num" w:pos="2160"/>
        </w:tabs>
        <w:ind w:left="720" w:firstLine="720"/>
      </w:pPr>
      <w:rPr>
        <w:rFonts w:ascii="Times New Roman" w:hAnsi="Times New Roman" w:cs="Times New Roman"/>
        <w:b w:val="0"/>
        <w:i w:val="0"/>
        <w:caps w:val="0"/>
        <w:color w:val="auto"/>
        <w:sz w:val="24"/>
        <w:u w:val="none"/>
      </w:rPr>
    </w:lvl>
    <w:lvl w:ilvl="3">
      <w:start w:val="1"/>
      <w:numFmt w:val="lowerLetter"/>
      <w:pStyle w:val="Style7"/>
      <w:lvlText w:val="%4."/>
      <w:lvlJc w:val="left"/>
      <w:pPr>
        <w:tabs>
          <w:tab w:val="num" w:pos="2880"/>
        </w:tabs>
        <w:ind w:left="0" w:firstLine="2160"/>
      </w:pPr>
      <w:rPr>
        <w:rFonts w:ascii="Times New Roman" w:hAnsi="Times New Roman" w:cs="Times New Roman"/>
        <w:b w:val="0"/>
        <w:i w:val="0"/>
        <w:caps w:val="0"/>
        <w:color w:val="auto"/>
        <w:sz w:val="24"/>
        <w:u w:val="none"/>
      </w:rPr>
    </w:lvl>
    <w:lvl w:ilvl="4">
      <w:start w:val="1"/>
      <w:numFmt w:val="lowerRoman"/>
      <w:lvlText w:val="(%5)"/>
      <w:lvlJc w:val="left"/>
      <w:pPr>
        <w:tabs>
          <w:tab w:val="num" w:pos="3600"/>
        </w:tabs>
        <w:ind w:left="0" w:firstLine="2880"/>
      </w:pPr>
      <w:rPr>
        <w:rFonts w:ascii="Times New Roman" w:hAnsi="Times New Roman" w:cs="Times New Roman"/>
        <w:b w:val="0"/>
        <w:i w:val="0"/>
        <w:caps w:val="0"/>
        <w:color w:val="auto"/>
        <w:sz w:val="24"/>
        <w:u w:val="none"/>
      </w:rPr>
    </w:lvl>
    <w:lvl w:ilvl="5">
      <w:start w:val="1"/>
      <w:numFmt w:val="lowerLetter"/>
      <w:lvlText w:val="(%6)"/>
      <w:lvlJc w:val="left"/>
      <w:pPr>
        <w:tabs>
          <w:tab w:val="num" w:pos="4320"/>
        </w:tabs>
        <w:ind w:left="0" w:firstLine="3600"/>
      </w:pPr>
      <w:rPr>
        <w:rFonts w:ascii="Times New Roman" w:hAnsi="Times New Roman" w:cs="Times New Roman"/>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lowerLetter"/>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4" w15:restartNumberingAfterBreak="0">
    <w:nsid w:val="5DD927D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1BD4D90"/>
    <w:multiLevelType w:val="singleLevel"/>
    <w:tmpl w:val="47C23366"/>
    <w:lvl w:ilvl="0">
      <w:start w:val="1"/>
      <w:numFmt w:val="decimal"/>
      <w:lvlText w:val="%1."/>
      <w:lvlJc w:val="left"/>
      <w:pPr>
        <w:tabs>
          <w:tab w:val="num" w:pos="360"/>
        </w:tabs>
        <w:ind w:left="360" w:hanging="360"/>
      </w:pPr>
      <w:rPr>
        <w:b w:val="0"/>
      </w:rPr>
    </w:lvl>
  </w:abstractNum>
  <w:num w:numId="1" w16cid:durableId="1747802883">
    <w:abstractNumId w:val="4"/>
  </w:num>
  <w:num w:numId="2" w16cid:durableId="297993852">
    <w:abstractNumId w:val="5"/>
  </w:num>
  <w:num w:numId="3" w16cid:durableId="248655535">
    <w:abstractNumId w:val="2"/>
  </w:num>
  <w:num w:numId="4" w16cid:durableId="770975311">
    <w:abstractNumId w:val="3"/>
  </w:num>
  <w:num w:numId="5" w16cid:durableId="645941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978376">
    <w:abstractNumId w:val="1"/>
  </w:num>
  <w:num w:numId="7" w16cid:durableId="17158116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E"/>
    <w:rsid w:val="00002839"/>
    <w:rsid w:val="00003B5F"/>
    <w:rsid w:val="000239F9"/>
    <w:rsid w:val="000247EE"/>
    <w:rsid w:val="00070227"/>
    <w:rsid w:val="00085787"/>
    <w:rsid w:val="00103D12"/>
    <w:rsid w:val="001637BF"/>
    <w:rsid w:val="00185141"/>
    <w:rsid w:val="001E4519"/>
    <w:rsid w:val="00205205"/>
    <w:rsid w:val="00227D0A"/>
    <w:rsid w:val="002945CD"/>
    <w:rsid w:val="002C6490"/>
    <w:rsid w:val="002D293D"/>
    <w:rsid w:val="002E53FF"/>
    <w:rsid w:val="002E6945"/>
    <w:rsid w:val="00475418"/>
    <w:rsid w:val="004B3760"/>
    <w:rsid w:val="004F6294"/>
    <w:rsid w:val="004F6CB2"/>
    <w:rsid w:val="00511D5F"/>
    <w:rsid w:val="005856A9"/>
    <w:rsid w:val="005F436F"/>
    <w:rsid w:val="006314A7"/>
    <w:rsid w:val="00632C6D"/>
    <w:rsid w:val="00643C76"/>
    <w:rsid w:val="006B4652"/>
    <w:rsid w:val="007123DB"/>
    <w:rsid w:val="0075178C"/>
    <w:rsid w:val="008869BA"/>
    <w:rsid w:val="009219C8"/>
    <w:rsid w:val="009232FF"/>
    <w:rsid w:val="00957FEF"/>
    <w:rsid w:val="009A204A"/>
    <w:rsid w:val="00A30659"/>
    <w:rsid w:val="00A647EA"/>
    <w:rsid w:val="00A703DE"/>
    <w:rsid w:val="00A74D09"/>
    <w:rsid w:val="00AE4320"/>
    <w:rsid w:val="00AE4796"/>
    <w:rsid w:val="00B3404D"/>
    <w:rsid w:val="00B35F22"/>
    <w:rsid w:val="00B36F54"/>
    <w:rsid w:val="00B4789F"/>
    <w:rsid w:val="00B53F68"/>
    <w:rsid w:val="00B64917"/>
    <w:rsid w:val="00B84A79"/>
    <w:rsid w:val="00BF4D34"/>
    <w:rsid w:val="00C10F4E"/>
    <w:rsid w:val="00C142AF"/>
    <w:rsid w:val="00C16E25"/>
    <w:rsid w:val="00C6187A"/>
    <w:rsid w:val="00C75ED0"/>
    <w:rsid w:val="00CA08A4"/>
    <w:rsid w:val="00CB6564"/>
    <w:rsid w:val="00CE3C00"/>
    <w:rsid w:val="00CE6FAB"/>
    <w:rsid w:val="00D16846"/>
    <w:rsid w:val="00E16A0F"/>
    <w:rsid w:val="00E5624C"/>
    <w:rsid w:val="00E676B5"/>
    <w:rsid w:val="00E85A36"/>
    <w:rsid w:val="00EA0E22"/>
    <w:rsid w:val="00EB02F4"/>
    <w:rsid w:val="00EB6EAD"/>
    <w:rsid w:val="00EF25F1"/>
    <w:rsid w:val="00F80128"/>
    <w:rsid w:val="00F912AA"/>
    <w:rsid w:val="11080071"/>
    <w:rsid w:val="13BF46BF"/>
    <w:rsid w:val="36350D1E"/>
    <w:rsid w:val="3BB7C51B"/>
    <w:rsid w:val="65E6809C"/>
    <w:rsid w:val="69A1637E"/>
    <w:rsid w:val="6B20A9E8"/>
    <w:rsid w:val="74C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E941"/>
  <w15:docId w15:val="{D54E8A3B-A97C-4BDC-9C1A-C8905F70E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qFormat/>
    <w:pPr>
      <w:keepNext/>
      <w:widowControl w:val="0"/>
      <w:jc w:val="center"/>
      <w:outlineLvl w:val="0"/>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jc w:val="center"/>
      <w:outlineLvl w:val="0"/>
    </w:pPr>
    <w:rPr>
      <w:b/>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styleId="CommentSubjectChar" w:customStyle="1">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sz w:val="18"/>
      <w:szCs w:val="18"/>
      <w:lang w:val="x-none" w:eastAsia="x-none"/>
    </w:rPr>
  </w:style>
  <w:style w:type="character" w:styleId="BalloonTextChar" w:customStyle="1">
    <w:name w:val="Balloon Text Char"/>
    <w:link w:val="BalloonText"/>
    <w:uiPriority w:val="99"/>
    <w:semiHidden/>
    <w:rPr>
      <w:rFonts w:ascii="Segoe UI" w:hAnsi="Segoe UI" w:cs="Segoe UI"/>
      <w:sz w:val="18"/>
      <w:szCs w:val="18"/>
    </w:rPr>
  </w:style>
  <w:style w:type="paragraph" w:styleId="Style4" w:customStyle="1">
    <w:name w:val="Style4"/>
    <w:basedOn w:val="Normal"/>
    <w:next w:val="BodyText"/>
    <w:pPr>
      <w:numPr>
        <w:numId w:val="4"/>
      </w:numPr>
      <w:spacing w:after="240"/>
      <w:outlineLvl w:val="0"/>
    </w:pPr>
    <w:rPr>
      <w:sz w:val="24"/>
    </w:rPr>
  </w:style>
  <w:style w:type="paragraph" w:styleId="Style5" w:customStyle="1">
    <w:name w:val="Style5"/>
    <w:basedOn w:val="Style4"/>
    <w:next w:val="BodyText"/>
    <w:pPr>
      <w:numPr>
        <w:ilvl w:val="1"/>
      </w:numPr>
      <w:jc w:val="both"/>
      <w:outlineLvl w:val="1"/>
    </w:pPr>
  </w:style>
  <w:style w:type="paragraph" w:styleId="Style6" w:customStyle="1">
    <w:name w:val="Style6"/>
    <w:basedOn w:val="Style5"/>
    <w:next w:val="BodyText"/>
    <w:pPr>
      <w:numPr>
        <w:ilvl w:val="2"/>
      </w:numPr>
      <w:outlineLvl w:val="2"/>
    </w:pPr>
  </w:style>
  <w:style w:type="paragraph" w:styleId="Style7" w:customStyle="1">
    <w:name w:val="Style7"/>
    <w:basedOn w:val="Style6"/>
    <w:next w:val="BodyText"/>
    <w:pPr>
      <w:numPr>
        <w:ilvl w:val="3"/>
      </w:numPr>
      <w:jc w:val="left"/>
      <w:outlineLvl w:val="3"/>
    </w:p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style>
  <w:style w:type="paragraph" w:styleId="ListParagraph">
    <w:name w:val="List Paragraph"/>
    <w:basedOn w:val="Normal"/>
    <w:uiPriority w:val="34"/>
    <w:qFormat/>
    <w:pPr>
      <w:ind w:left="720"/>
    </w:pPr>
  </w:style>
  <w:style w:type="paragraph" w:styleId="Default" w:customStyle="1">
    <w:name w:val="Default"/>
    <w:rsid w:val="000239F9"/>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C10F4E"/>
  </w:style>
  <w:style w:type="character" w:styleId="FootnoteTextChar" w:customStyle="1">
    <w:name w:val="Footnote Text Char"/>
    <w:basedOn w:val="DefaultParagraphFont"/>
    <w:link w:val="FootnoteText"/>
    <w:uiPriority w:val="99"/>
    <w:semiHidden/>
    <w:rsid w:val="00C10F4E"/>
  </w:style>
  <w:style w:type="character" w:styleId="FootnoteReference">
    <w:name w:val="footnote reference"/>
    <w:uiPriority w:val="99"/>
    <w:semiHidden/>
    <w:unhideWhenUsed/>
    <w:rsid w:val="00C10F4E"/>
    <w:rPr>
      <w:vertAlign w:val="superscript"/>
    </w:rPr>
  </w:style>
  <w:style w:type="paragraph" w:styleId="Revision">
    <w:name w:val="Revision"/>
    <w:hidden/>
    <w:uiPriority w:val="99"/>
    <w:semiHidden/>
    <w:rsid w:val="00BF4D34"/>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6B0A-8DDA-49BB-978C-F8734264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5436</Characters>
  <Application>Microsoft Office Word</Application>
  <DocSecurity>0</DocSecurity>
  <PresentationFormat>[Compatibility Mode]</PresentationFormat>
  <Lines>45</Lines>
  <Paragraphs>12</Paragraphs>
  <Slides>0</Slides>
  <Notes>0</Notes>
  <HiddenSlides>0</HiddenSlides>
  <MMClips>0</MMClips>
  <ScaleCrop>false</ScaleCrop>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cp:lastModifiedBy/>
  <cp:revision>4</cp:revision>
  <dcterms:created xsi:type="dcterms:W3CDTF">2023-06-29T23:20:00Z</dcterms:created>
  <dcterms:modified xsi:type="dcterms:W3CDTF">2023-07-06T02:40:00Z</dcterms:modified>
  <dc:language/>
  <cp:version>0</cp:version>
</cp:coreProperties>
</file>